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DBA81" w14:textId="41A2F736" w:rsidR="00BC5D83" w:rsidRPr="009100FB" w:rsidRDefault="00100292" w:rsidP="00100292">
      <w:pPr>
        <w:pBdr>
          <w:top w:val="single" w:sz="4" w:space="1" w:color="auto"/>
          <w:left w:val="single" w:sz="4" w:space="4" w:color="auto"/>
          <w:bottom w:val="single" w:sz="4" w:space="1" w:color="auto"/>
          <w:right w:val="single" w:sz="4" w:space="4" w:color="auto"/>
        </w:pBdr>
        <w:jc w:val="center"/>
        <w:rPr>
          <w:rFonts w:ascii="Bienvenue TT" w:hAnsi="Bienvenue TT" w:cs="Arial"/>
          <w:b/>
          <w:sz w:val="24"/>
          <w:szCs w:val="24"/>
        </w:rPr>
      </w:pPr>
      <w:r w:rsidRPr="009100FB">
        <w:rPr>
          <w:rFonts w:ascii="Bienvenue TT" w:hAnsi="Bienvenue TT" w:cs="Arial"/>
          <w:b/>
          <w:sz w:val="24"/>
          <w:szCs w:val="24"/>
        </w:rPr>
        <w:t xml:space="preserve">   </w:t>
      </w:r>
      <w:r w:rsidR="00BC5D83" w:rsidRPr="009100FB">
        <w:rPr>
          <w:rFonts w:ascii="Bienvenue TT" w:hAnsi="Bienvenue TT" w:cs="Arial"/>
          <w:b/>
          <w:sz w:val="24"/>
          <w:szCs w:val="24"/>
        </w:rPr>
        <w:t>RAPPEL DE</w:t>
      </w:r>
      <w:r w:rsidRPr="009100FB">
        <w:rPr>
          <w:rFonts w:ascii="Bienvenue TT" w:hAnsi="Bienvenue TT" w:cs="Arial"/>
          <w:b/>
          <w:sz w:val="24"/>
          <w:szCs w:val="24"/>
        </w:rPr>
        <w:t xml:space="preserve">S </w:t>
      </w:r>
      <w:r w:rsidR="003B539E" w:rsidRPr="009100FB">
        <w:rPr>
          <w:rFonts w:ascii="Bienvenue TT" w:hAnsi="Bienvenue TT" w:cs="Arial"/>
          <w:b/>
          <w:sz w:val="24"/>
          <w:szCs w:val="24"/>
        </w:rPr>
        <w:t>PRINCIPES</w:t>
      </w:r>
      <w:r w:rsidR="00941494" w:rsidRPr="009100FB">
        <w:rPr>
          <w:rFonts w:ascii="Bienvenue TT" w:hAnsi="Bienvenue TT" w:cs="Arial"/>
          <w:b/>
          <w:sz w:val="24"/>
          <w:szCs w:val="24"/>
        </w:rPr>
        <w:t xml:space="preserve"> DE</w:t>
      </w:r>
      <w:r w:rsidRPr="009100FB">
        <w:rPr>
          <w:rFonts w:ascii="Bienvenue TT" w:hAnsi="Bienvenue TT" w:cs="Arial"/>
          <w:b/>
          <w:sz w:val="24"/>
          <w:szCs w:val="24"/>
        </w:rPr>
        <w:t xml:space="preserve"> </w:t>
      </w:r>
      <w:r w:rsidR="00BC5D83" w:rsidRPr="009100FB">
        <w:rPr>
          <w:rFonts w:ascii="Bienvenue TT" w:hAnsi="Bienvenue TT" w:cs="Arial"/>
          <w:b/>
          <w:sz w:val="24"/>
          <w:szCs w:val="24"/>
        </w:rPr>
        <w:t>L</w:t>
      </w:r>
      <w:r w:rsidR="00941494" w:rsidRPr="009100FB">
        <w:rPr>
          <w:rFonts w:ascii="Bienvenue TT" w:hAnsi="Bienvenue TT" w:cs="Arial"/>
          <w:b/>
          <w:sz w:val="24"/>
          <w:szCs w:val="24"/>
        </w:rPr>
        <w:t>’APPEL A PROJET</w:t>
      </w:r>
    </w:p>
    <w:p w14:paraId="44B8D5AF" w14:textId="77777777" w:rsidR="00941494" w:rsidRPr="009100FB" w:rsidRDefault="00941494" w:rsidP="00DB42BD">
      <w:pPr>
        <w:spacing w:after="0"/>
        <w:jc w:val="both"/>
        <w:rPr>
          <w:rFonts w:ascii="Bienvenue TT" w:hAnsi="Bienvenue TT" w:cs="Arial"/>
          <w:color w:val="221E1F"/>
          <w:sz w:val="16"/>
          <w:szCs w:val="16"/>
        </w:rPr>
      </w:pPr>
    </w:p>
    <w:p w14:paraId="10E624BC" w14:textId="521EDF0D" w:rsidR="002B416F" w:rsidRPr="002B416F" w:rsidRDefault="002B416F" w:rsidP="002B416F">
      <w:pPr>
        <w:rPr>
          <w:rFonts w:ascii="Bienvenue TT" w:hAnsi="Bienvenue TT" w:cs="Arial"/>
          <w:b/>
        </w:rPr>
      </w:pPr>
      <w:r w:rsidRPr="00E25F56">
        <w:rPr>
          <w:rFonts w:ascii="Bienvenue TT" w:hAnsi="Bienvenue TT" w:cs="Arial"/>
          <w:b/>
        </w:rPr>
        <w:t>I / Objectif de l’appel à projets.</w:t>
      </w:r>
    </w:p>
    <w:p w14:paraId="03850C6D" w14:textId="07C1C31C" w:rsidR="002B416F" w:rsidRPr="002B416F" w:rsidRDefault="002B416F" w:rsidP="002B416F">
      <w:pPr>
        <w:pStyle w:val="NormalWeb"/>
        <w:spacing w:before="0" w:beforeAutospacing="0" w:after="0"/>
        <w:jc w:val="both"/>
        <w:rPr>
          <w:rFonts w:ascii="Bienvenue TT" w:hAnsi="Bienvenue TT" w:cs="Arial"/>
        </w:rPr>
      </w:pPr>
      <w:r w:rsidRPr="008E7F0B">
        <w:rPr>
          <w:rFonts w:ascii="Bienvenue TT" w:hAnsi="Bienvenue TT" w:cs="Arial"/>
        </w:rPr>
        <w:t>Pour permettre aux entreprises d</w:t>
      </w:r>
      <w:r>
        <w:rPr>
          <w:rFonts w:ascii="Bienvenue TT" w:hAnsi="Bienvenue TT" w:cs="Arial"/>
        </w:rPr>
        <w:t>u</w:t>
      </w:r>
      <w:r w:rsidRPr="008E7F0B">
        <w:rPr>
          <w:rFonts w:ascii="Bienvenue TT" w:hAnsi="Bienvenue TT" w:cs="Arial"/>
        </w:rPr>
        <w:t xml:space="preserve"> secteur </w:t>
      </w:r>
      <w:r>
        <w:rPr>
          <w:rFonts w:ascii="Bienvenue TT" w:hAnsi="Bienvenue TT" w:cs="Arial"/>
        </w:rPr>
        <w:t xml:space="preserve">touristique </w:t>
      </w:r>
      <w:r w:rsidRPr="008E7F0B">
        <w:rPr>
          <w:rFonts w:ascii="Bienvenue TT" w:hAnsi="Bienvenue TT" w:cs="Arial"/>
        </w:rPr>
        <w:t>de mieux résister à la crise sanitaire, compte tenu des dispositifs déjà mis en place par l’Etat et la Collectivité de Corse, il apparaît nécessaire et indispensable de compléter l’éventail des outils avec de l’aide directe aux entreprises.</w:t>
      </w:r>
      <w:r>
        <w:rPr>
          <w:rFonts w:ascii="Bienvenue TT" w:hAnsi="Bienvenue TT" w:cs="Arial"/>
        </w:rPr>
        <w:t xml:space="preserve"> </w:t>
      </w:r>
      <w:r w:rsidRPr="008E7F0B">
        <w:rPr>
          <w:rFonts w:ascii="Bienvenue TT" w:hAnsi="Bienvenue TT" w:cs="Arial"/>
        </w:rPr>
        <w:t>C’est l’objectif de l’action « </w:t>
      </w:r>
      <w:r w:rsidRPr="008E7F0B">
        <w:rPr>
          <w:rFonts w:ascii="Bienvenue TT" w:hAnsi="Bienvenue TT" w:cs="Arial"/>
          <w:bCs/>
        </w:rPr>
        <w:t xml:space="preserve">Accentuer le soutien à l’investissement et l’accompagnement des TPE-PME dans le secteur touristique », action qui </w:t>
      </w:r>
      <w:r>
        <w:rPr>
          <w:rFonts w:ascii="Bienvenue TT" w:hAnsi="Bienvenue TT" w:cs="Arial"/>
          <w:bCs/>
        </w:rPr>
        <w:t>est</w:t>
      </w:r>
      <w:r w:rsidRPr="008E7F0B">
        <w:rPr>
          <w:rFonts w:ascii="Bienvenue TT" w:hAnsi="Bienvenue TT" w:cs="Arial"/>
          <w:bCs/>
        </w:rPr>
        <w:t xml:space="preserve"> mise en œuvre par </w:t>
      </w:r>
      <w:r>
        <w:rPr>
          <w:rFonts w:ascii="Bienvenue TT" w:hAnsi="Bienvenue TT" w:cs="Arial"/>
          <w:bCs/>
        </w:rPr>
        <w:t xml:space="preserve">le présent </w:t>
      </w:r>
      <w:r w:rsidRPr="008E7F0B">
        <w:rPr>
          <w:rFonts w:ascii="Bienvenue TT" w:hAnsi="Bienvenue TT" w:cs="Arial"/>
          <w:bCs/>
        </w:rPr>
        <w:t>appel à projets</w:t>
      </w:r>
      <w:r>
        <w:rPr>
          <w:rFonts w:ascii="Arial" w:hAnsi="Arial" w:cs="Arial"/>
          <w:bCs/>
          <w:sz w:val="22"/>
          <w:szCs w:val="22"/>
        </w:rPr>
        <w:t>.</w:t>
      </w:r>
    </w:p>
    <w:p w14:paraId="3746E46D" w14:textId="055FD76F" w:rsidR="002B416F" w:rsidRPr="002B416F" w:rsidRDefault="002B416F" w:rsidP="002B416F">
      <w:pPr>
        <w:rPr>
          <w:rFonts w:ascii="Bienvenue TT" w:hAnsi="Bienvenue TT" w:cs="Arial"/>
          <w:b/>
        </w:rPr>
      </w:pPr>
      <w:r w:rsidRPr="00E25F56">
        <w:rPr>
          <w:rFonts w:ascii="Bienvenue TT" w:hAnsi="Bienvenue TT" w:cs="Arial"/>
          <w:b/>
        </w:rPr>
        <w:t>II / Bénéficiaires.</w:t>
      </w:r>
    </w:p>
    <w:p w14:paraId="35B5FA39" w14:textId="77777777" w:rsidR="002B416F" w:rsidRPr="00E25F56" w:rsidRDefault="002B416F" w:rsidP="002B416F">
      <w:pPr>
        <w:rPr>
          <w:rFonts w:ascii="Bienvenue TT" w:hAnsi="Bienvenue TT" w:cs="Arial"/>
          <w:b/>
        </w:rPr>
      </w:pPr>
      <w:r w:rsidRPr="00030499">
        <w:rPr>
          <w:rFonts w:ascii="Bienvenue TT" w:hAnsi="Bienvenue TT" w:cs="Arial"/>
          <w:bCs/>
        </w:rPr>
        <w:t>Les bénéficiaires d</w:t>
      </w:r>
      <w:r>
        <w:rPr>
          <w:rFonts w:ascii="Bienvenue TT" w:hAnsi="Bienvenue TT" w:cs="Arial"/>
          <w:bCs/>
        </w:rPr>
        <w:t>e cet appel à projet sont :</w:t>
      </w:r>
    </w:p>
    <w:p w14:paraId="214D2145" w14:textId="73419FDD" w:rsidR="002B416F" w:rsidRDefault="002B416F" w:rsidP="002B416F">
      <w:pPr>
        <w:pStyle w:val="NormalWeb"/>
        <w:spacing w:after="0" w:line="276" w:lineRule="auto"/>
        <w:jc w:val="both"/>
        <w:rPr>
          <w:rFonts w:ascii="Bienvenue TT" w:hAnsi="Bienvenue TT" w:cs="Arial"/>
          <w:highlight w:val="green"/>
        </w:rPr>
      </w:pPr>
      <w:r w:rsidRPr="00030499">
        <w:rPr>
          <w:rFonts w:ascii="Bienvenue TT" w:hAnsi="Bienvenue TT" w:cs="Arial"/>
        </w:rPr>
        <w:t xml:space="preserve">- </w:t>
      </w:r>
      <w:r w:rsidRPr="00AC21B0">
        <w:rPr>
          <w:rFonts w:ascii="Bienvenue TT" w:hAnsi="Bienvenue TT" w:cs="Arial"/>
        </w:rPr>
        <w:t xml:space="preserve">Des TPE des filières </w:t>
      </w:r>
      <w:r w:rsidRPr="004A6909">
        <w:rPr>
          <w:rFonts w:ascii="Bienvenue TT" w:hAnsi="Bienvenue TT" w:cs="Arial"/>
        </w:rPr>
        <w:t>touristiques dont l’effectif est inférieur à 11 salariés (ETP) et dont le CA n’excède pas 1M€</w:t>
      </w:r>
      <w:r w:rsidR="003F3F7E">
        <w:rPr>
          <w:rFonts w:ascii="Bienvenue TT" w:hAnsi="Bienvenue TT" w:cs="Arial"/>
        </w:rPr>
        <w:t xml:space="preserve"> </w:t>
      </w:r>
      <w:r w:rsidRPr="004A6909">
        <w:rPr>
          <w:rFonts w:ascii="Bienvenue TT" w:hAnsi="Bienvenue TT" w:cs="Arial"/>
        </w:rPr>
        <w:t>HT</w:t>
      </w:r>
      <w:r>
        <w:rPr>
          <w:rFonts w:ascii="Bienvenue TT" w:hAnsi="Bienvenue TT" w:cs="Arial"/>
        </w:rPr>
        <w:t> ;</w:t>
      </w:r>
    </w:p>
    <w:p w14:paraId="27020F43" w14:textId="6035D391" w:rsidR="002B416F" w:rsidRDefault="002B416F" w:rsidP="002B416F">
      <w:pPr>
        <w:pStyle w:val="NormalWeb"/>
        <w:spacing w:after="0"/>
        <w:jc w:val="both"/>
        <w:rPr>
          <w:rFonts w:ascii="Bienvenue TT" w:hAnsi="Bienvenue TT" w:cs="Arial"/>
        </w:rPr>
      </w:pPr>
      <w:r w:rsidRPr="00030499">
        <w:rPr>
          <w:rFonts w:ascii="Bienvenue TT" w:hAnsi="Bienvenue TT" w:cs="Arial"/>
        </w:rPr>
        <w:t xml:space="preserve">- </w:t>
      </w:r>
      <w:r>
        <w:rPr>
          <w:rFonts w:ascii="Bienvenue TT" w:hAnsi="Bienvenue TT" w:cs="Arial"/>
        </w:rPr>
        <w:t xml:space="preserve">Des </w:t>
      </w:r>
      <w:r w:rsidRPr="00AC21B0">
        <w:rPr>
          <w:rFonts w:ascii="Bienvenue TT" w:hAnsi="Bienvenue TT" w:cs="Arial"/>
        </w:rPr>
        <w:t>PE des filières touristiques dont</w:t>
      </w:r>
      <w:r w:rsidRPr="00030499">
        <w:rPr>
          <w:rFonts w:ascii="Bienvenue TT" w:hAnsi="Bienvenue TT" w:cs="Arial"/>
        </w:rPr>
        <w:t xml:space="preserve"> l’effectif est inférieur à </w:t>
      </w:r>
      <w:r>
        <w:rPr>
          <w:rFonts w:ascii="Bienvenue TT" w:hAnsi="Bienvenue TT" w:cs="Arial"/>
        </w:rPr>
        <w:t>50</w:t>
      </w:r>
      <w:r w:rsidRPr="00030499">
        <w:rPr>
          <w:rFonts w:ascii="Bienvenue TT" w:hAnsi="Bienvenue TT" w:cs="Arial"/>
        </w:rPr>
        <w:t xml:space="preserve"> </w:t>
      </w:r>
      <w:r w:rsidRPr="006D2C43">
        <w:rPr>
          <w:rFonts w:ascii="Bienvenue TT" w:hAnsi="Bienvenue TT" w:cs="Arial"/>
        </w:rPr>
        <w:t>salariés</w:t>
      </w:r>
      <w:r w:rsidRPr="00030499">
        <w:rPr>
          <w:rFonts w:ascii="Bienvenue TT" w:hAnsi="Bienvenue TT" w:cs="Arial"/>
        </w:rPr>
        <w:t xml:space="preserve"> (ETP) et dont le CA n’excède pas </w:t>
      </w:r>
      <w:r>
        <w:rPr>
          <w:rFonts w:ascii="Bienvenue TT" w:hAnsi="Bienvenue TT" w:cs="Arial"/>
        </w:rPr>
        <w:t>8</w:t>
      </w:r>
      <w:r w:rsidRPr="00030499">
        <w:rPr>
          <w:rFonts w:ascii="Bienvenue TT" w:hAnsi="Bienvenue TT" w:cs="Arial"/>
        </w:rPr>
        <w:t xml:space="preserve"> </w:t>
      </w:r>
      <w:r w:rsidRPr="006D2C43">
        <w:rPr>
          <w:rFonts w:ascii="Bienvenue TT" w:hAnsi="Bienvenue TT" w:cs="Arial"/>
        </w:rPr>
        <w:t>M€</w:t>
      </w:r>
      <w:r>
        <w:rPr>
          <w:rFonts w:ascii="Bienvenue TT" w:hAnsi="Bienvenue TT" w:cs="Arial"/>
        </w:rPr>
        <w:t> </w:t>
      </w:r>
      <w:r w:rsidR="003F3F7E">
        <w:rPr>
          <w:rFonts w:ascii="Bienvenue TT" w:hAnsi="Bienvenue TT" w:cs="Arial"/>
        </w:rPr>
        <w:t xml:space="preserve">HT </w:t>
      </w:r>
      <w:r>
        <w:rPr>
          <w:rFonts w:ascii="Bienvenue TT" w:hAnsi="Bienvenue TT" w:cs="Arial"/>
        </w:rPr>
        <w:t>;</w:t>
      </w:r>
    </w:p>
    <w:p w14:paraId="151043DA" w14:textId="77777777" w:rsidR="002B416F" w:rsidRDefault="002B416F" w:rsidP="002B416F">
      <w:pPr>
        <w:pStyle w:val="NormalWeb"/>
        <w:spacing w:after="0"/>
        <w:jc w:val="both"/>
        <w:rPr>
          <w:rFonts w:ascii="Bienvenue TT" w:hAnsi="Bienvenue TT" w:cs="Arial"/>
        </w:rPr>
      </w:pPr>
      <w:r w:rsidRPr="00AC21B0">
        <w:rPr>
          <w:rFonts w:ascii="Bienvenue TT" w:hAnsi="Bienvenue TT" w:cs="Arial"/>
        </w:rPr>
        <w:t>- Des associations</w:t>
      </w:r>
      <w:r>
        <w:rPr>
          <w:rFonts w:ascii="Bienvenue TT" w:hAnsi="Bienvenue TT" w:cs="Arial"/>
        </w:rPr>
        <w:t xml:space="preserve"> (loi 1901) relevant des filières touristiques</w:t>
      </w:r>
      <w:r w:rsidRPr="00AC21B0">
        <w:rPr>
          <w:rFonts w:ascii="Bienvenue TT" w:hAnsi="Bienvenue TT" w:cs="Arial"/>
        </w:rPr>
        <w:t>.</w:t>
      </w:r>
      <w:r>
        <w:rPr>
          <w:rFonts w:ascii="Bienvenue TT" w:hAnsi="Bienvenue TT" w:cs="Arial"/>
        </w:rPr>
        <w:t xml:space="preserve"> </w:t>
      </w:r>
    </w:p>
    <w:p w14:paraId="2C07B2C0" w14:textId="77777777" w:rsidR="002B416F" w:rsidRPr="004A6909" w:rsidRDefault="002B416F" w:rsidP="002B416F">
      <w:pPr>
        <w:pStyle w:val="paragraph"/>
        <w:spacing w:before="0" w:beforeAutospacing="0" w:after="0" w:afterAutospacing="0"/>
        <w:jc w:val="both"/>
        <w:textAlignment w:val="baseline"/>
        <w:rPr>
          <w:rStyle w:val="eop"/>
          <w:rFonts w:ascii="Bienvenue TT" w:hAnsi="Bienvenue TT" w:cs="Calibri"/>
        </w:rPr>
      </w:pPr>
      <w:r w:rsidRPr="004A6909">
        <w:rPr>
          <w:rStyle w:val="normaltextrun"/>
          <w:rFonts w:ascii="Bienvenue TT" w:hAnsi="Bienvenue TT" w:cs="Calibri"/>
        </w:rPr>
        <w:t>Les</w:t>
      </w:r>
      <w:r>
        <w:rPr>
          <w:rStyle w:val="normaltextrun"/>
          <w:rFonts w:ascii="Bienvenue TT" w:hAnsi="Bienvenue TT" w:cs="Calibri"/>
        </w:rPr>
        <w:t xml:space="preserve"> bénéficiaires s’inscriront dans les</w:t>
      </w:r>
      <w:r w:rsidRPr="004A6909">
        <w:rPr>
          <w:rStyle w:val="normaltextrun"/>
          <w:rFonts w:ascii="Bienvenue TT" w:hAnsi="Bienvenue TT" w:cs="Calibri"/>
        </w:rPr>
        <w:t> secteurs d’activité figurant dans la liste ci-dessous (code NAF/APE) : </w:t>
      </w:r>
      <w:r w:rsidRPr="004A6909">
        <w:rPr>
          <w:rStyle w:val="eop"/>
          <w:rFonts w:ascii="Bienvenue TT" w:hAnsi="Bienvenue TT" w:cs="Calibri"/>
        </w:rPr>
        <w:t> </w:t>
      </w:r>
    </w:p>
    <w:p w14:paraId="3E613E33" w14:textId="77777777" w:rsidR="002B416F" w:rsidRPr="004A6909" w:rsidRDefault="002B416F" w:rsidP="002B416F">
      <w:pPr>
        <w:pStyle w:val="paragraph"/>
        <w:spacing w:before="0" w:beforeAutospacing="0" w:after="0" w:afterAutospacing="0"/>
        <w:jc w:val="both"/>
        <w:textAlignment w:val="baseline"/>
        <w:rPr>
          <w:rFonts w:ascii="Bienvenue TT" w:hAnsi="Bienvenue TT" w:cs="Calibri"/>
          <w:sz w:val="16"/>
          <w:szCs w:val="16"/>
        </w:rPr>
      </w:pPr>
    </w:p>
    <w:p w14:paraId="339C0B30" w14:textId="77777777" w:rsidR="002B416F" w:rsidRPr="004A6909" w:rsidRDefault="002B416F" w:rsidP="002B416F">
      <w:pPr>
        <w:pStyle w:val="paragraph"/>
        <w:numPr>
          <w:ilvl w:val="0"/>
          <w:numId w:val="13"/>
        </w:numPr>
        <w:spacing w:before="0" w:beforeAutospacing="0" w:after="0" w:afterAutospacing="0"/>
        <w:jc w:val="both"/>
        <w:textAlignment w:val="baseline"/>
        <w:rPr>
          <w:rStyle w:val="eop"/>
          <w:rFonts w:ascii="Bienvenue TT" w:hAnsi="Bienvenue TT" w:cs="Calibri"/>
        </w:rPr>
      </w:pPr>
      <w:r w:rsidRPr="004A6909">
        <w:rPr>
          <w:rStyle w:val="eop"/>
          <w:rFonts w:ascii="Bienvenue TT" w:hAnsi="Bienvenue TT" w:cs="Calibri"/>
        </w:rPr>
        <w:t>5510Z</w:t>
      </w:r>
      <w:r>
        <w:rPr>
          <w:rStyle w:val="eop"/>
          <w:rFonts w:ascii="Bienvenue TT" w:hAnsi="Bienvenue TT" w:cs="Calibri"/>
        </w:rPr>
        <w:tab/>
      </w:r>
      <w:r>
        <w:rPr>
          <w:rStyle w:val="eop"/>
          <w:rFonts w:ascii="Bienvenue TT" w:hAnsi="Bienvenue TT" w:cs="Calibri"/>
        </w:rPr>
        <w:tab/>
      </w:r>
      <w:r w:rsidRPr="004A6909">
        <w:rPr>
          <w:rStyle w:val="eop"/>
          <w:rFonts w:ascii="Bienvenue TT" w:hAnsi="Bienvenue TT" w:cs="Calibri"/>
        </w:rPr>
        <w:t xml:space="preserve">Hôtels et hébergements similaires, </w:t>
      </w:r>
    </w:p>
    <w:p w14:paraId="0465F00E" w14:textId="77777777" w:rsidR="002B416F" w:rsidRPr="004A6909" w:rsidRDefault="002B416F" w:rsidP="002B416F">
      <w:pPr>
        <w:pStyle w:val="paragraph"/>
        <w:numPr>
          <w:ilvl w:val="0"/>
          <w:numId w:val="13"/>
        </w:numPr>
        <w:spacing w:before="0" w:beforeAutospacing="0" w:after="0" w:afterAutospacing="0"/>
        <w:jc w:val="both"/>
        <w:textAlignment w:val="baseline"/>
        <w:rPr>
          <w:rStyle w:val="eop"/>
          <w:rFonts w:ascii="Bienvenue TT" w:hAnsi="Bienvenue TT" w:cs="Calibri"/>
        </w:rPr>
      </w:pPr>
      <w:r w:rsidRPr="004A6909">
        <w:rPr>
          <w:rStyle w:val="eop"/>
          <w:rFonts w:ascii="Bienvenue TT" w:hAnsi="Bienvenue TT" w:cs="Calibri"/>
        </w:rPr>
        <w:t>5520Z</w:t>
      </w:r>
      <w:r>
        <w:rPr>
          <w:rStyle w:val="eop"/>
          <w:rFonts w:ascii="Bienvenue TT" w:hAnsi="Bienvenue TT" w:cs="Calibri"/>
        </w:rPr>
        <w:tab/>
      </w:r>
      <w:r>
        <w:rPr>
          <w:rStyle w:val="eop"/>
          <w:rFonts w:ascii="Bienvenue TT" w:hAnsi="Bienvenue TT" w:cs="Calibri"/>
        </w:rPr>
        <w:tab/>
      </w:r>
      <w:r w:rsidRPr="004A6909">
        <w:rPr>
          <w:rStyle w:val="eop"/>
          <w:rFonts w:ascii="Bienvenue TT" w:hAnsi="Bienvenue TT" w:cs="Calibri"/>
        </w:rPr>
        <w:t xml:space="preserve">Hébergement touristique et autre hébergement de courte durée, </w:t>
      </w:r>
    </w:p>
    <w:p w14:paraId="55B704BA" w14:textId="77777777" w:rsidR="002B416F" w:rsidRDefault="002B416F" w:rsidP="002B416F">
      <w:pPr>
        <w:pStyle w:val="paragraph"/>
        <w:numPr>
          <w:ilvl w:val="0"/>
          <w:numId w:val="13"/>
        </w:numPr>
        <w:spacing w:before="0" w:beforeAutospacing="0" w:after="0" w:afterAutospacing="0"/>
        <w:jc w:val="both"/>
        <w:textAlignment w:val="baseline"/>
        <w:rPr>
          <w:rStyle w:val="eop"/>
          <w:rFonts w:ascii="Bienvenue TT" w:hAnsi="Bienvenue TT" w:cs="Calibri"/>
        </w:rPr>
      </w:pPr>
      <w:r w:rsidRPr="004A6909">
        <w:rPr>
          <w:rStyle w:val="eop"/>
          <w:rFonts w:ascii="Bienvenue TT" w:hAnsi="Bienvenue TT" w:cs="Calibri"/>
        </w:rPr>
        <w:t>5530Z</w:t>
      </w:r>
      <w:r>
        <w:rPr>
          <w:rStyle w:val="eop"/>
          <w:rFonts w:ascii="Bienvenue TT" w:hAnsi="Bienvenue TT" w:cs="Calibri"/>
        </w:rPr>
        <w:tab/>
      </w:r>
      <w:r>
        <w:rPr>
          <w:rStyle w:val="eop"/>
          <w:rFonts w:ascii="Bienvenue TT" w:hAnsi="Bienvenue TT" w:cs="Calibri"/>
        </w:rPr>
        <w:tab/>
      </w:r>
      <w:r w:rsidRPr="004A6909">
        <w:rPr>
          <w:rStyle w:val="eop"/>
          <w:rFonts w:ascii="Bienvenue TT" w:hAnsi="Bienvenue TT" w:cs="Calibri"/>
        </w:rPr>
        <w:t xml:space="preserve">Terrains de camping et parc pour caravane ou véhicules de loisirs, </w:t>
      </w:r>
    </w:p>
    <w:p w14:paraId="693D43E3" w14:textId="77777777" w:rsidR="002B416F" w:rsidRPr="007C7A71" w:rsidRDefault="002B416F" w:rsidP="002B416F">
      <w:pPr>
        <w:pStyle w:val="paragraph"/>
        <w:numPr>
          <w:ilvl w:val="0"/>
          <w:numId w:val="13"/>
        </w:numPr>
        <w:spacing w:before="0" w:beforeAutospacing="0" w:after="0" w:afterAutospacing="0"/>
        <w:jc w:val="both"/>
        <w:textAlignment w:val="baseline"/>
        <w:rPr>
          <w:rStyle w:val="eop"/>
          <w:rFonts w:ascii="Bienvenue TT" w:hAnsi="Bienvenue TT" w:cs="Calibri"/>
        </w:rPr>
      </w:pPr>
      <w:r w:rsidRPr="004A6909">
        <w:rPr>
          <w:rStyle w:val="eop"/>
          <w:rFonts w:ascii="Bienvenue TT" w:hAnsi="Bienvenue TT" w:cs="Calibri"/>
        </w:rPr>
        <w:t>5610A</w:t>
      </w:r>
      <w:r>
        <w:rPr>
          <w:rStyle w:val="eop"/>
          <w:rFonts w:ascii="Bienvenue TT" w:hAnsi="Bienvenue TT" w:cs="Calibri"/>
        </w:rPr>
        <w:tab/>
      </w:r>
      <w:r>
        <w:rPr>
          <w:rStyle w:val="eop"/>
          <w:rFonts w:ascii="Bienvenue TT" w:hAnsi="Bienvenue TT" w:cs="Calibri"/>
        </w:rPr>
        <w:tab/>
      </w:r>
      <w:r w:rsidRPr="004A6909">
        <w:rPr>
          <w:rStyle w:val="eop"/>
          <w:rFonts w:ascii="Bienvenue TT" w:hAnsi="Bienvenue TT" w:cs="Calibri"/>
        </w:rPr>
        <w:t xml:space="preserve">Restauration traditionnelle, </w:t>
      </w:r>
    </w:p>
    <w:p w14:paraId="6E624004" w14:textId="77777777" w:rsidR="002B416F" w:rsidRPr="004A6909" w:rsidRDefault="002B416F" w:rsidP="002B416F">
      <w:pPr>
        <w:pStyle w:val="paragraph"/>
        <w:numPr>
          <w:ilvl w:val="0"/>
          <w:numId w:val="13"/>
        </w:numPr>
        <w:spacing w:before="0" w:beforeAutospacing="0" w:after="0" w:afterAutospacing="0"/>
        <w:jc w:val="both"/>
        <w:textAlignment w:val="baseline"/>
        <w:rPr>
          <w:rStyle w:val="eop"/>
          <w:rFonts w:ascii="Bienvenue TT" w:hAnsi="Bienvenue TT" w:cs="Calibri"/>
        </w:rPr>
      </w:pPr>
      <w:r w:rsidRPr="004A6909">
        <w:rPr>
          <w:rStyle w:val="eop"/>
          <w:rFonts w:ascii="Bienvenue TT" w:hAnsi="Bienvenue TT" w:cs="Calibri"/>
        </w:rPr>
        <w:t>7990</w:t>
      </w:r>
      <w:r>
        <w:rPr>
          <w:rStyle w:val="eop"/>
          <w:rFonts w:ascii="Bienvenue TT" w:hAnsi="Bienvenue TT" w:cs="Calibri"/>
        </w:rPr>
        <w:t>Z</w:t>
      </w:r>
      <w:r>
        <w:rPr>
          <w:rStyle w:val="eop"/>
          <w:rFonts w:ascii="Bienvenue TT" w:hAnsi="Bienvenue TT" w:cs="Calibri"/>
        </w:rPr>
        <w:tab/>
      </w:r>
      <w:r>
        <w:rPr>
          <w:rStyle w:val="eop"/>
          <w:rFonts w:ascii="Bienvenue TT" w:hAnsi="Bienvenue TT" w:cs="Calibri"/>
        </w:rPr>
        <w:tab/>
      </w:r>
      <w:r w:rsidRPr="004A6909">
        <w:rPr>
          <w:rStyle w:val="eop"/>
          <w:rFonts w:ascii="Bienvenue TT" w:hAnsi="Bienvenue TT" w:cs="Calibri"/>
        </w:rPr>
        <w:t>Service de promotion touristique,</w:t>
      </w:r>
      <w:r>
        <w:rPr>
          <w:rStyle w:val="eop"/>
          <w:rFonts w:ascii="Bienvenue TT" w:hAnsi="Bienvenue TT" w:cs="Calibri"/>
        </w:rPr>
        <w:t xml:space="preserve"> dont guides touristiques,</w:t>
      </w:r>
    </w:p>
    <w:p w14:paraId="4A3ED084" w14:textId="77777777" w:rsidR="002B416F" w:rsidRPr="004A6909" w:rsidRDefault="002B416F" w:rsidP="002B416F">
      <w:pPr>
        <w:pStyle w:val="paragraph"/>
        <w:numPr>
          <w:ilvl w:val="0"/>
          <w:numId w:val="13"/>
        </w:numPr>
        <w:spacing w:before="0" w:beforeAutospacing="0" w:after="0" w:afterAutospacing="0"/>
        <w:jc w:val="both"/>
        <w:textAlignment w:val="baseline"/>
        <w:rPr>
          <w:rStyle w:val="eop"/>
          <w:rFonts w:ascii="Bienvenue TT" w:hAnsi="Bienvenue TT" w:cs="Calibri"/>
        </w:rPr>
      </w:pPr>
      <w:r w:rsidRPr="004A6909">
        <w:rPr>
          <w:rStyle w:val="eop"/>
          <w:rFonts w:ascii="Bienvenue TT" w:hAnsi="Bienvenue TT" w:cs="Calibri"/>
        </w:rPr>
        <w:t>7911Z</w:t>
      </w:r>
      <w:r>
        <w:rPr>
          <w:rStyle w:val="eop"/>
          <w:rFonts w:ascii="Bienvenue TT" w:hAnsi="Bienvenue TT" w:cs="Calibri"/>
        </w:rPr>
        <w:tab/>
      </w:r>
      <w:r>
        <w:rPr>
          <w:rStyle w:val="eop"/>
          <w:rFonts w:ascii="Bienvenue TT" w:hAnsi="Bienvenue TT" w:cs="Calibri"/>
        </w:rPr>
        <w:tab/>
      </w:r>
      <w:r w:rsidRPr="004A6909">
        <w:rPr>
          <w:rStyle w:val="eop"/>
          <w:rFonts w:ascii="Bienvenue TT" w:hAnsi="Bienvenue TT" w:cs="Calibri"/>
        </w:rPr>
        <w:t xml:space="preserve">Agences de voyage, </w:t>
      </w:r>
    </w:p>
    <w:p w14:paraId="66D2238E" w14:textId="77777777" w:rsidR="002B416F" w:rsidRDefault="002B416F" w:rsidP="002B416F">
      <w:pPr>
        <w:pStyle w:val="paragraph"/>
        <w:numPr>
          <w:ilvl w:val="0"/>
          <w:numId w:val="13"/>
        </w:numPr>
        <w:spacing w:before="0" w:beforeAutospacing="0" w:after="0" w:afterAutospacing="0"/>
        <w:jc w:val="both"/>
        <w:textAlignment w:val="baseline"/>
        <w:rPr>
          <w:rStyle w:val="eop"/>
          <w:rFonts w:ascii="Bienvenue TT" w:hAnsi="Bienvenue TT" w:cs="Calibri"/>
        </w:rPr>
      </w:pPr>
      <w:r w:rsidRPr="004A6909">
        <w:rPr>
          <w:rStyle w:val="eop"/>
          <w:rFonts w:ascii="Bienvenue TT" w:hAnsi="Bienvenue TT" w:cs="Calibri"/>
        </w:rPr>
        <w:t>7912Z</w:t>
      </w:r>
      <w:r>
        <w:rPr>
          <w:rStyle w:val="eop"/>
          <w:rFonts w:ascii="Bienvenue TT" w:hAnsi="Bienvenue TT" w:cs="Calibri"/>
        </w:rPr>
        <w:tab/>
      </w:r>
      <w:r>
        <w:rPr>
          <w:rStyle w:val="eop"/>
          <w:rFonts w:ascii="Bienvenue TT" w:hAnsi="Bienvenue TT" w:cs="Calibri"/>
        </w:rPr>
        <w:tab/>
      </w:r>
      <w:r w:rsidRPr="004A6909">
        <w:rPr>
          <w:rStyle w:val="eop"/>
          <w:rFonts w:ascii="Bienvenue TT" w:hAnsi="Bienvenue TT" w:cs="Calibri"/>
        </w:rPr>
        <w:t>Voyagiste</w:t>
      </w:r>
      <w:r>
        <w:rPr>
          <w:rStyle w:val="eop"/>
          <w:rFonts w:ascii="Bienvenue TT" w:hAnsi="Bienvenue TT" w:cs="Calibri"/>
        </w:rPr>
        <w:t>,</w:t>
      </w:r>
    </w:p>
    <w:p w14:paraId="26AAE2FE" w14:textId="77777777" w:rsidR="002B416F" w:rsidRPr="004A6909" w:rsidRDefault="002B416F" w:rsidP="002B416F">
      <w:pPr>
        <w:pStyle w:val="paragraph"/>
        <w:numPr>
          <w:ilvl w:val="0"/>
          <w:numId w:val="13"/>
        </w:numPr>
        <w:spacing w:before="0" w:beforeAutospacing="0" w:after="0" w:afterAutospacing="0"/>
        <w:jc w:val="both"/>
        <w:textAlignment w:val="baseline"/>
        <w:rPr>
          <w:rStyle w:val="eop"/>
          <w:rFonts w:ascii="Bienvenue TT" w:hAnsi="Bienvenue TT"/>
        </w:rPr>
      </w:pPr>
      <w:r w:rsidRPr="004A6909">
        <w:rPr>
          <w:rStyle w:val="eop"/>
          <w:rFonts w:ascii="Bienvenue TT" w:hAnsi="Bienvenue TT" w:cs="Calibri"/>
        </w:rPr>
        <w:t>9319Z</w:t>
      </w:r>
      <w:r>
        <w:rPr>
          <w:rStyle w:val="eop"/>
          <w:rFonts w:ascii="Bienvenue TT" w:hAnsi="Bienvenue TT" w:cs="Calibri"/>
        </w:rPr>
        <w:tab/>
      </w:r>
      <w:r>
        <w:rPr>
          <w:rStyle w:val="eop"/>
          <w:rFonts w:ascii="Bienvenue TT" w:hAnsi="Bienvenue TT" w:cs="Calibri"/>
        </w:rPr>
        <w:tab/>
      </w:r>
      <w:r w:rsidRPr="004A6909">
        <w:rPr>
          <w:rStyle w:val="eop"/>
          <w:rFonts w:ascii="Bienvenue TT" w:hAnsi="Bienvenue TT" w:cs="Calibri"/>
        </w:rPr>
        <w:t>Activités des guides de montagne</w:t>
      </w:r>
      <w:r>
        <w:rPr>
          <w:rStyle w:val="eop"/>
          <w:rFonts w:ascii="Bienvenue TT" w:hAnsi="Bienvenue TT" w:cs="Calibri"/>
        </w:rPr>
        <w:t>,</w:t>
      </w:r>
      <w:r w:rsidRPr="004A6909">
        <w:rPr>
          <w:rStyle w:val="eop"/>
          <w:rFonts w:ascii="Bienvenue TT" w:hAnsi="Bienvenue TT" w:cs="Calibri"/>
        </w:rPr>
        <w:t xml:space="preserve"> </w:t>
      </w:r>
    </w:p>
    <w:p w14:paraId="04D2ED0A" w14:textId="77777777" w:rsidR="002B416F" w:rsidRPr="00F432F4" w:rsidRDefault="002B416F" w:rsidP="002B416F">
      <w:pPr>
        <w:pStyle w:val="paragraph"/>
        <w:numPr>
          <w:ilvl w:val="0"/>
          <w:numId w:val="13"/>
        </w:numPr>
        <w:spacing w:before="0" w:beforeAutospacing="0" w:after="0" w:afterAutospacing="0"/>
        <w:jc w:val="both"/>
        <w:textAlignment w:val="baseline"/>
        <w:rPr>
          <w:rStyle w:val="eop"/>
          <w:rFonts w:ascii="Bienvenue TT" w:hAnsi="Bienvenue TT"/>
        </w:rPr>
      </w:pPr>
      <w:r w:rsidRPr="004A6909">
        <w:rPr>
          <w:rStyle w:val="eop"/>
          <w:rFonts w:ascii="Bienvenue TT" w:hAnsi="Bienvenue TT" w:cs="Calibri"/>
        </w:rPr>
        <w:t>9321Z</w:t>
      </w:r>
      <w:r>
        <w:rPr>
          <w:rStyle w:val="eop"/>
          <w:rFonts w:ascii="Bienvenue TT" w:hAnsi="Bienvenue TT" w:cs="Calibri"/>
        </w:rPr>
        <w:tab/>
      </w:r>
      <w:r>
        <w:rPr>
          <w:rStyle w:val="eop"/>
          <w:rFonts w:ascii="Bienvenue TT" w:hAnsi="Bienvenue TT" w:cs="Calibri"/>
        </w:rPr>
        <w:tab/>
      </w:r>
      <w:r w:rsidRPr="004A6909">
        <w:rPr>
          <w:rStyle w:val="eop"/>
          <w:rFonts w:ascii="Bienvenue TT" w:hAnsi="Bienvenue TT" w:cs="Calibri"/>
        </w:rPr>
        <w:t>Activités des parcs d’attraction et parcs à thème</w:t>
      </w:r>
      <w:r>
        <w:rPr>
          <w:rStyle w:val="eop"/>
          <w:rFonts w:ascii="Bienvenue TT" w:hAnsi="Bienvenue TT" w:cs="Calibri"/>
        </w:rPr>
        <w:t>,</w:t>
      </w:r>
    </w:p>
    <w:p w14:paraId="2ADC460A" w14:textId="77777777" w:rsidR="002B416F" w:rsidRPr="006333FE" w:rsidRDefault="002B416F" w:rsidP="002B416F">
      <w:pPr>
        <w:pStyle w:val="paragraph"/>
        <w:numPr>
          <w:ilvl w:val="0"/>
          <w:numId w:val="13"/>
        </w:numPr>
        <w:spacing w:before="0" w:beforeAutospacing="0" w:after="0" w:afterAutospacing="0"/>
        <w:jc w:val="both"/>
        <w:textAlignment w:val="baseline"/>
        <w:rPr>
          <w:rStyle w:val="eop"/>
          <w:rFonts w:ascii="Bienvenue TT" w:hAnsi="Bienvenue TT"/>
        </w:rPr>
      </w:pPr>
      <w:r>
        <w:rPr>
          <w:rStyle w:val="eop"/>
          <w:rFonts w:ascii="Bienvenue TT" w:hAnsi="Bienvenue TT" w:cs="Calibri"/>
        </w:rPr>
        <w:t>9312Z</w:t>
      </w:r>
      <w:r>
        <w:rPr>
          <w:rStyle w:val="eop"/>
          <w:rFonts w:ascii="Bienvenue TT" w:hAnsi="Bienvenue TT" w:cs="Calibri"/>
        </w:rPr>
        <w:tab/>
      </w:r>
      <w:r>
        <w:rPr>
          <w:rStyle w:val="eop"/>
          <w:rFonts w:ascii="Bienvenue TT" w:hAnsi="Bienvenue TT" w:cs="Calibri"/>
        </w:rPr>
        <w:tab/>
        <w:t>Activités de club de sport (justifiant d’une d’activité touristique à</w:t>
      </w:r>
    </w:p>
    <w:p w14:paraId="5F77CA51" w14:textId="77777777" w:rsidR="002B416F" w:rsidRPr="00F432F4" w:rsidRDefault="002B416F" w:rsidP="002B416F">
      <w:pPr>
        <w:pStyle w:val="paragraph"/>
        <w:spacing w:before="0" w:beforeAutospacing="0" w:after="0" w:afterAutospacing="0"/>
        <w:ind w:left="1428" w:firstLine="696"/>
        <w:jc w:val="both"/>
        <w:textAlignment w:val="baseline"/>
        <w:rPr>
          <w:rStyle w:val="eop"/>
          <w:rFonts w:ascii="Bienvenue TT" w:hAnsi="Bienvenue TT"/>
        </w:rPr>
      </w:pPr>
      <w:r>
        <w:rPr>
          <w:rStyle w:val="eop"/>
          <w:rFonts w:ascii="Bienvenue TT" w:hAnsi="Bienvenue TT" w:cs="Calibri"/>
        </w:rPr>
        <w:t>titre principal).</w:t>
      </w:r>
    </w:p>
    <w:p w14:paraId="119979B8" w14:textId="77777777" w:rsidR="002B416F" w:rsidRPr="004A6909" w:rsidRDefault="002B416F" w:rsidP="002B416F">
      <w:pPr>
        <w:pStyle w:val="paragraph"/>
        <w:spacing w:before="0" w:beforeAutospacing="0" w:after="0" w:afterAutospacing="0"/>
        <w:jc w:val="both"/>
        <w:textAlignment w:val="baseline"/>
        <w:rPr>
          <w:sz w:val="16"/>
          <w:szCs w:val="16"/>
        </w:rPr>
      </w:pPr>
    </w:p>
    <w:p w14:paraId="596990AB" w14:textId="48D86B68" w:rsidR="002B416F" w:rsidRPr="002B416F" w:rsidRDefault="002B416F" w:rsidP="002B416F">
      <w:pPr>
        <w:jc w:val="both"/>
        <w:rPr>
          <w:rFonts w:ascii="Bienvenue TT" w:hAnsi="Bienvenue TT" w:cs="Arial"/>
        </w:rPr>
      </w:pPr>
      <w:r>
        <w:rPr>
          <w:rFonts w:ascii="Bienvenue TT" w:hAnsi="Bienvenue TT" w:cs="Arial"/>
        </w:rPr>
        <w:t>Sont exclues de l’appel à projet</w:t>
      </w:r>
      <w:r w:rsidRPr="00030499">
        <w:rPr>
          <w:rFonts w:ascii="Bienvenue TT" w:hAnsi="Bienvenue TT" w:cs="Arial"/>
        </w:rPr>
        <w:t xml:space="preserve"> : </w:t>
      </w:r>
      <w:r>
        <w:rPr>
          <w:rFonts w:ascii="Bienvenue TT" w:hAnsi="Bienvenue TT" w:cs="Arial"/>
        </w:rPr>
        <w:t xml:space="preserve">les </w:t>
      </w:r>
      <w:r w:rsidRPr="00030499">
        <w:rPr>
          <w:rFonts w:ascii="Bienvenue TT" w:hAnsi="Bienvenue TT" w:cs="Arial"/>
        </w:rPr>
        <w:t>entreprise</w:t>
      </w:r>
      <w:r>
        <w:rPr>
          <w:rFonts w:ascii="Bienvenue TT" w:hAnsi="Bienvenue TT" w:cs="Arial"/>
        </w:rPr>
        <w:t>s</w:t>
      </w:r>
      <w:r w:rsidRPr="00030499">
        <w:rPr>
          <w:rFonts w:ascii="Bienvenue TT" w:hAnsi="Bienvenue TT" w:cs="Arial"/>
        </w:rPr>
        <w:t xml:space="preserve"> franchisée</w:t>
      </w:r>
      <w:r>
        <w:rPr>
          <w:rFonts w:ascii="Bienvenue TT" w:hAnsi="Bienvenue TT" w:cs="Arial"/>
        </w:rPr>
        <w:t>s, les entreprises en difficulté au sens du droit de l’Union Européenne, les Sociétés Civiles Immobilières, les sociétés financières, les entreprises ayant moins de 3 ans d’activité.</w:t>
      </w:r>
    </w:p>
    <w:p w14:paraId="42286A78" w14:textId="319D4375" w:rsidR="002B416F" w:rsidRPr="002B416F" w:rsidRDefault="002B416F" w:rsidP="002B416F">
      <w:pPr>
        <w:jc w:val="both"/>
        <w:rPr>
          <w:rFonts w:ascii="Bienvenue TT" w:hAnsi="Bienvenue TT" w:cs="Arial"/>
          <w:b/>
          <w:bCs/>
        </w:rPr>
      </w:pPr>
      <w:r w:rsidRPr="00E25F56">
        <w:rPr>
          <w:rFonts w:ascii="Bienvenue TT" w:hAnsi="Bienvenue TT" w:cs="Arial"/>
          <w:b/>
        </w:rPr>
        <w:t xml:space="preserve">III / </w:t>
      </w:r>
      <w:r w:rsidRPr="00E25F56">
        <w:rPr>
          <w:rFonts w:ascii="Bienvenue TT" w:hAnsi="Bienvenue TT" w:cs="Arial"/>
          <w:b/>
          <w:bCs/>
        </w:rPr>
        <w:t>Nature des opérations subventionnables.</w:t>
      </w:r>
    </w:p>
    <w:p w14:paraId="67258C68" w14:textId="2F66BA1A" w:rsidR="002B416F" w:rsidRPr="002B416F" w:rsidRDefault="002B416F" w:rsidP="002B416F">
      <w:pPr>
        <w:autoSpaceDE w:val="0"/>
        <w:autoSpaceDN w:val="0"/>
        <w:adjustRightInd w:val="0"/>
        <w:rPr>
          <w:rFonts w:ascii="Bienvenue TT" w:hAnsi="Bienvenue TT" w:cs="ArialMT"/>
        </w:rPr>
      </w:pPr>
      <w:r w:rsidRPr="00356CFA">
        <w:rPr>
          <w:rFonts w:ascii="Bienvenue TT" w:hAnsi="Bienvenue TT" w:cs="ArialMT"/>
        </w:rPr>
        <w:t>Les dépenses éligibles concerner</w:t>
      </w:r>
      <w:r>
        <w:rPr>
          <w:rFonts w:ascii="Bienvenue TT" w:hAnsi="Bienvenue TT" w:cs="ArialMT"/>
        </w:rPr>
        <w:t>ont</w:t>
      </w:r>
      <w:r w:rsidRPr="00356CFA">
        <w:rPr>
          <w:rFonts w:ascii="Bienvenue TT" w:hAnsi="Bienvenue TT" w:cs="ArialMT"/>
        </w:rPr>
        <w:t xml:space="preserve"> :</w:t>
      </w:r>
    </w:p>
    <w:p w14:paraId="26886BD7" w14:textId="77777777" w:rsidR="002B416F" w:rsidRDefault="002B416F" w:rsidP="002B416F">
      <w:pPr>
        <w:pStyle w:val="NormalWeb"/>
        <w:spacing w:before="0" w:beforeAutospacing="0" w:after="0" w:line="276" w:lineRule="auto"/>
        <w:jc w:val="both"/>
        <w:rPr>
          <w:rFonts w:ascii="Bienvenue TT" w:hAnsi="Bienvenue TT" w:cs="Arial"/>
        </w:rPr>
      </w:pPr>
      <w:r>
        <w:rPr>
          <w:rFonts w:ascii="Bienvenue TT" w:hAnsi="Bienvenue TT" w:cs="Arial"/>
        </w:rPr>
        <w:t xml:space="preserve">• </w:t>
      </w:r>
      <w:r w:rsidRPr="002232DD">
        <w:rPr>
          <w:rFonts w:ascii="Bienvenue TT" w:hAnsi="Bienvenue TT" w:cs="Arial"/>
        </w:rPr>
        <w:t>L’adaptation constante des TPE et petites PME aux nouveaux</w:t>
      </w:r>
      <w:r>
        <w:rPr>
          <w:rFonts w:ascii="Bienvenue TT" w:hAnsi="Bienvenue TT" w:cs="Arial"/>
        </w:rPr>
        <w:t xml:space="preserve"> besoins, attentes et </w:t>
      </w:r>
      <w:r w:rsidRPr="0018007D">
        <w:rPr>
          <w:rFonts w:ascii="Bienvenue TT" w:hAnsi="Bienvenue TT" w:cs="Arial"/>
        </w:rPr>
        <w:t>comportements des consommateurs,</w:t>
      </w:r>
    </w:p>
    <w:p w14:paraId="5A9DECD2" w14:textId="77777777" w:rsidR="002B416F" w:rsidRPr="00030499" w:rsidRDefault="002B416F" w:rsidP="002B416F">
      <w:pPr>
        <w:pStyle w:val="NormalWeb"/>
        <w:spacing w:before="0" w:beforeAutospacing="0" w:after="0"/>
        <w:jc w:val="both"/>
        <w:rPr>
          <w:rFonts w:ascii="Bienvenue TT" w:hAnsi="Bienvenue TT" w:cs="Arial"/>
        </w:rPr>
      </w:pPr>
      <w:r w:rsidRPr="00232DD8">
        <w:rPr>
          <w:rFonts w:ascii="Bienvenue TT" w:hAnsi="Bienvenue TT" w:cs="Arial"/>
        </w:rPr>
        <w:lastRenderedPageBreak/>
        <w:t>• Le développement de nouveaux modes de commercialisation,</w:t>
      </w:r>
    </w:p>
    <w:p w14:paraId="77932CB2" w14:textId="77777777" w:rsidR="002B416F" w:rsidRPr="00A20FC3" w:rsidRDefault="002B416F" w:rsidP="002B416F">
      <w:pPr>
        <w:pStyle w:val="NormalWeb"/>
        <w:spacing w:before="0" w:beforeAutospacing="0" w:after="0"/>
        <w:jc w:val="both"/>
        <w:rPr>
          <w:rFonts w:ascii="Bienvenue TT" w:hAnsi="Bienvenue TT" w:cs="Arial"/>
        </w:rPr>
      </w:pPr>
      <w:r>
        <w:rPr>
          <w:rFonts w:ascii="Bienvenue TT" w:hAnsi="Bienvenue TT" w:cs="Arial"/>
        </w:rPr>
        <w:t xml:space="preserve">• </w:t>
      </w:r>
      <w:r w:rsidRPr="002232DD">
        <w:rPr>
          <w:rFonts w:ascii="Bienvenue TT" w:hAnsi="Bienvenue TT" w:cs="Arial"/>
        </w:rPr>
        <w:t>Les actions de modernisation, innovantes, digitales, respectueuses de l’environnement, actions d’accessibilité et de sécurisation des locaux (portage individuel ou collectif),</w:t>
      </w:r>
    </w:p>
    <w:p w14:paraId="6426A4E5" w14:textId="77777777" w:rsidR="002B416F" w:rsidRDefault="002B416F" w:rsidP="002B416F">
      <w:pPr>
        <w:pStyle w:val="NormalWeb"/>
        <w:spacing w:before="0" w:beforeAutospacing="0" w:after="0"/>
        <w:jc w:val="both"/>
        <w:rPr>
          <w:rFonts w:ascii="Bienvenue TT" w:hAnsi="Bienvenue TT" w:cs="Arial"/>
        </w:rPr>
      </w:pPr>
      <w:r>
        <w:rPr>
          <w:rFonts w:ascii="Bienvenue TT" w:hAnsi="Bienvenue TT" w:cs="Arial"/>
        </w:rPr>
        <w:t xml:space="preserve">• </w:t>
      </w:r>
      <w:r w:rsidRPr="002232DD">
        <w:rPr>
          <w:rFonts w:ascii="Bienvenue TT" w:hAnsi="Bienvenue TT" w:cs="Arial"/>
        </w:rPr>
        <w:t>Les actions collectives de dynamisation et de valorisation des entreprises (dans le cadre d’un projet d’ensemble)</w:t>
      </w:r>
      <w:r>
        <w:rPr>
          <w:rFonts w:ascii="Bienvenue TT" w:hAnsi="Bienvenue TT" w:cs="Arial"/>
        </w:rPr>
        <w:t>.</w:t>
      </w:r>
    </w:p>
    <w:p w14:paraId="3990C553" w14:textId="77777777" w:rsidR="002B416F" w:rsidRPr="00A20FC3" w:rsidRDefault="002B416F" w:rsidP="002B416F">
      <w:pPr>
        <w:pStyle w:val="NormalWeb"/>
        <w:spacing w:before="0" w:beforeAutospacing="0" w:after="0"/>
        <w:jc w:val="both"/>
        <w:rPr>
          <w:rFonts w:ascii="Bienvenue TT" w:hAnsi="Bienvenue TT" w:cs="Arial"/>
        </w:rPr>
      </w:pPr>
      <w:r>
        <w:rPr>
          <w:rFonts w:ascii="Bienvenue TT" w:hAnsi="Bienvenue TT" w:cs="Arial"/>
        </w:rPr>
        <w:t>• Les f</w:t>
      </w:r>
      <w:r w:rsidRPr="002232DD">
        <w:rPr>
          <w:rFonts w:ascii="Bienvenue TT" w:hAnsi="Bienvenue TT" w:cs="Arial"/>
        </w:rPr>
        <w:t>rais de conseil et d’accompagnement,</w:t>
      </w:r>
      <w:r>
        <w:rPr>
          <w:rFonts w:ascii="Bienvenue TT" w:hAnsi="Bienvenue TT" w:cs="Arial"/>
        </w:rPr>
        <w:t xml:space="preserve"> dans le cadre de dépenses d’investissement structurelles.</w:t>
      </w:r>
    </w:p>
    <w:p w14:paraId="01EEDCB8" w14:textId="77777777" w:rsidR="002B416F" w:rsidRPr="00B436AB" w:rsidRDefault="002B416F" w:rsidP="002B416F">
      <w:pPr>
        <w:pStyle w:val="NormalWeb"/>
        <w:spacing w:before="0" w:beforeAutospacing="0" w:after="0"/>
        <w:jc w:val="both"/>
        <w:rPr>
          <w:rFonts w:ascii="Arial-BoldMT" w:hAnsi="Arial-BoldMT" w:cs="Arial-BoldMT"/>
          <w:b/>
          <w:bCs/>
        </w:rPr>
      </w:pPr>
      <w:r>
        <w:rPr>
          <w:rFonts w:ascii="Bienvenue TT" w:hAnsi="Bienvenue TT" w:cs="Arial"/>
        </w:rPr>
        <w:t xml:space="preserve">• </w:t>
      </w:r>
      <w:r w:rsidRPr="002232DD">
        <w:rPr>
          <w:rFonts w:ascii="Bienvenue TT" w:hAnsi="Bienvenue TT" w:cs="Arial"/>
        </w:rPr>
        <w:t>Les dépenses d’investissement structurelles : études/ingénierie, achats de matériel</w:t>
      </w:r>
      <w:r>
        <w:rPr>
          <w:rFonts w:ascii="Bienvenue TT" w:hAnsi="Bienvenue TT" w:cs="Arial"/>
        </w:rPr>
        <w:t xml:space="preserve"> </w:t>
      </w:r>
      <w:r w:rsidRPr="00F25E9F">
        <w:rPr>
          <w:rFonts w:ascii="Bienvenue TT" w:hAnsi="Bienvenue TT" w:cs="Arial"/>
        </w:rPr>
        <w:t>professionnel</w:t>
      </w:r>
      <w:r w:rsidRPr="002232DD">
        <w:rPr>
          <w:rFonts w:ascii="Bienvenue TT" w:hAnsi="Bienvenue TT" w:cs="Arial"/>
        </w:rPr>
        <w:t xml:space="preserve"> et aménagements réalisés dans le cadre de la requalification, de la </w:t>
      </w:r>
      <w:r w:rsidRPr="00B436AB">
        <w:rPr>
          <w:rFonts w:ascii="Bienvenue TT" w:hAnsi="Bienvenue TT" w:cs="Arial"/>
        </w:rPr>
        <w:t>modernisation, de l’extension et de la montée en gamme des entreprises.</w:t>
      </w:r>
      <w:r w:rsidRPr="00B436AB">
        <w:rPr>
          <w:rFonts w:ascii="Arial-BoldMT" w:hAnsi="Arial-BoldMT" w:cs="Arial-BoldMT"/>
          <w:b/>
          <w:bCs/>
        </w:rPr>
        <w:t xml:space="preserve"> </w:t>
      </w:r>
    </w:p>
    <w:p w14:paraId="73E187CA" w14:textId="7D47A822" w:rsidR="002B416F" w:rsidRPr="002B416F" w:rsidRDefault="002B416F" w:rsidP="002B416F">
      <w:pPr>
        <w:pStyle w:val="NormalWeb"/>
        <w:spacing w:after="0" w:line="276" w:lineRule="auto"/>
        <w:jc w:val="both"/>
        <w:rPr>
          <w:rFonts w:ascii="Bienvenue TT" w:hAnsi="Bienvenue TT" w:cs="Arial"/>
        </w:rPr>
      </w:pPr>
      <w:r w:rsidRPr="00B436AB">
        <w:rPr>
          <w:rFonts w:ascii="Bienvenue TT" w:hAnsi="Bienvenue TT" w:cs="Arial"/>
        </w:rPr>
        <w:t xml:space="preserve">Le matériel d’occasion </w:t>
      </w:r>
      <w:r>
        <w:rPr>
          <w:rFonts w:ascii="Bienvenue TT" w:hAnsi="Bienvenue TT" w:cs="Arial"/>
        </w:rPr>
        <w:t>ainsi que les frais relatifs à du fonctionnement ne sont pas éligibles.</w:t>
      </w:r>
    </w:p>
    <w:p w14:paraId="19171C00" w14:textId="02080902" w:rsidR="002B416F" w:rsidRPr="002B416F" w:rsidRDefault="002B416F" w:rsidP="002B416F">
      <w:pPr>
        <w:jc w:val="both"/>
        <w:outlineLvl w:val="0"/>
        <w:rPr>
          <w:rFonts w:ascii="Bienvenue TT" w:hAnsi="Bienvenue TT" w:cs="Arial"/>
          <w:b/>
          <w:bCs/>
        </w:rPr>
      </w:pPr>
      <w:r w:rsidRPr="00E25F56">
        <w:rPr>
          <w:rFonts w:ascii="Bienvenue TT" w:hAnsi="Bienvenue TT" w:cs="Arial"/>
          <w:b/>
          <w:bCs/>
        </w:rPr>
        <w:t>IV / Critères d</w:t>
      </w:r>
      <w:r>
        <w:rPr>
          <w:rFonts w:ascii="Bienvenue TT" w:hAnsi="Bienvenue TT" w:cs="Arial"/>
          <w:b/>
          <w:bCs/>
        </w:rPr>
        <w:t>e sélection des projets</w:t>
      </w:r>
    </w:p>
    <w:p w14:paraId="7BF910A1" w14:textId="094E4E7F" w:rsidR="002B416F" w:rsidRPr="002B416F" w:rsidRDefault="002B416F" w:rsidP="002B416F">
      <w:pPr>
        <w:jc w:val="both"/>
        <w:outlineLvl w:val="0"/>
        <w:rPr>
          <w:rFonts w:ascii="Bienvenue TT" w:hAnsi="Bienvenue TT" w:cs="Arial"/>
        </w:rPr>
      </w:pPr>
      <w:r w:rsidRPr="0079492E">
        <w:rPr>
          <w:rFonts w:ascii="Bienvenue TT" w:hAnsi="Bienvenue TT" w:cs="Arial"/>
        </w:rPr>
        <w:t xml:space="preserve">Les </w:t>
      </w:r>
      <w:r>
        <w:rPr>
          <w:rFonts w:ascii="Bienvenue TT" w:hAnsi="Bienvenue TT" w:cs="Arial"/>
        </w:rPr>
        <w:t>critères retenus pour la sélection des bénéficiaires sont les suivants</w:t>
      </w:r>
      <w:r w:rsidRPr="0079492E">
        <w:rPr>
          <w:rFonts w:ascii="Bienvenue TT" w:hAnsi="Bienvenue TT" w:cs="Arial"/>
        </w:rPr>
        <w:t> :</w:t>
      </w:r>
    </w:p>
    <w:p w14:paraId="1CFFF62A" w14:textId="77777777" w:rsidR="002B416F" w:rsidRDefault="002B416F" w:rsidP="002B416F">
      <w:pPr>
        <w:pStyle w:val="NormalWeb"/>
        <w:spacing w:before="0" w:beforeAutospacing="0" w:after="0" w:afterAutospacing="0"/>
        <w:rPr>
          <w:rFonts w:ascii="Bienvenue TT" w:hAnsi="Bienvenue TT" w:cs="Arial"/>
        </w:rPr>
      </w:pPr>
      <w:r>
        <w:rPr>
          <w:rFonts w:ascii="Bienvenue TT" w:hAnsi="Bienvenue TT" w:cs="Arial"/>
        </w:rPr>
        <w:t>• L</w:t>
      </w:r>
      <w:r w:rsidRPr="0079492E">
        <w:rPr>
          <w:rFonts w:ascii="Bienvenue TT" w:hAnsi="Bienvenue TT" w:cs="Arial"/>
        </w:rPr>
        <w:t>a transition digitale, écologique et/ou énergétique dans le domaine du tourisme</w:t>
      </w:r>
      <w:r>
        <w:rPr>
          <w:rFonts w:ascii="Bienvenue TT" w:hAnsi="Bienvenue TT" w:cs="Arial"/>
        </w:rPr>
        <w:t xml:space="preserve">, </w:t>
      </w:r>
    </w:p>
    <w:p w14:paraId="22935E89" w14:textId="77777777" w:rsidR="002B416F" w:rsidRPr="00EF4DF4" w:rsidRDefault="002B416F" w:rsidP="002B416F">
      <w:pPr>
        <w:pStyle w:val="NormalWeb"/>
        <w:spacing w:before="0" w:beforeAutospacing="0" w:after="0" w:afterAutospacing="0"/>
        <w:rPr>
          <w:rFonts w:ascii="Bienvenue TT" w:hAnsi="Bienvenue TT" w:cs="Arial"/>
          <w:sz w:val="16"/>
          <w:szCs w:val="16"/>
        </w:rPr>
      </w:pPr>
    </w:p>
    <w:p w14:paraId="0A9E66DE" w14:textId="77777777" w:rsidR="002B416F" w:rsidRDefault="002B416F" w:rsidP="002B416F">
      <w:pPr>
        <w:pStyle w:val="NormalWeb"/>
        <w:spacing w:before="0" w:beforeAutospacing="0" w:after="0" w:afterAutospacing="0"/>
        <w:rPr>
          <w:rFonts w:ascii="Bienvenue TT" w:hAnsi="Bienvenue TT" w:cs="Arial"/>
        </w:rPr>
      </w:pPr>
      <w:r>
        <w:rPr>
          <w:rFonts w:ascii="Bienvenue TT" w:hAnsi="Bienvenue TT" w:cs="Arial"/>
        </w:rPr>
        <w:t>• Le retour sur investissement (prévisionnel à 3 ans),</w:t>
      </w:r>
    </w:p>
    <w:p w14:paraId="79DD15DB" w14:textId="77777777" w:rsidR="002B416F" w:rsidRPr="00EF4DF4" w:rsidRDefault="002B416F" w:rsidP="002B416F">
      <w:pPr>
        <w:pStyle w:val="NormalWeb"/>
        <w:spacing w:before="0" w:beforeAutospacing="0" w:after="0" w:afterAutospacing="0"/>
        <w:rPr>
          <w:rFonts w:ascii="Bienvenue TT" w:hAnsi="Bienvenue TT" w:cs="Arial"/>
          <w:sz w:val="16"/>
          <w:szCs w:val="16"/>
        </w:rPr>
      </w:pPr>
    </w:p>
    <w:p w14:paraId="319C7024" w14:textId="77777777" w:rsidR="002B416F" w:rsidRDefault="002B416F" w:rsidP="002B416F">
      <w:pPr>
        <w:pStyle w:val="NormalWeb"/>
        <w:spacing w:before="0" w:beforeAutospacing="0" w:after="0" w:afterAutospacing="0"/>
        <w:rPr>
          <w:rFonts w:ascii="Bienvenue TT" w:hAnsi="Bienvenue TT" w:cs="Arial"/>
        </w:rPr>
      </w:pPr>
      <w:r>
        <w:rPr>
          <w:rFonts w:ascii="Bienvenue TT" w:hAnsi="Bienvenue TT" w:cs="Arial"/>
        </w:rPr>
        <w:t>• Le choix d’investissements pertinents en termes d’efficience économique du projet,</w:t>
      </w:r>
    </w:p>
    <w:p w14:paraId="5986D909" w14:textId="77777777" w:rsidR="002B416F" w:rsidRPr="00EF4DF4" w:rsidRDefault="002B416F" w:rsidP="002B416F">
      <w:pPr>
        <w:pStyle w:val="NormalWeb"/>
        <w:spacing w:before="0" w:beforeAutospacing="0" w:after="0" w:afterAutospacing="0"/>
        <w:rPr>
          <w:rFonts w:ascii="Bienvenue TT" w:hAnsi="Bienvenue TT" w:cs="Arial"/>
          <w:sz w:val="16"/>
          <w:szCs w:val="16"/>
        </w:rPr>
      </w:pPr>
    </w:p>
    <w:p w14:paraId="254124CF" w14:textId="77777777" w:rsidR="002B416F" w:rsidRDefault="002B416F" w:rsidP="002B416F">
      <w:pPr>
        <w:pStyle w:val="NormalWeb"/>
        <w:spacing w:before="0" w:beforeAutospacing="0" w:after="0" w:afterAutospacing="0"/>
        <w:rPr>
          <w:rFonts w:ascii="Bienvenue TT" w:hAnsi="Bienvenue TT" w:cs="Arial"/>
          <w:color w:val="FF0000"/>
        </w:rPr>
      </w:pPr>
      <w:r>
        <w:rPr>
          <w:rFonts w:ascii="Bienvenue TT" w:hAnsi="Bienvenue TT" w:cs="Arial"/>
        </w:rPr>
        <w:t>• La contribution à l</w:t>
      </w:r>
      <w:r w:rsidRPr="0079492E">
        <w:rPr>
          <w:rFonts w:ascii="Bienvenue TT" w:hAnsi="Bienvenue TT" w:cs="Arial"/>
        </w:rPr>
        <w:t>a sauvegarde ou à la création d’emplois</w:t>
      </w:r>
      <w:r w:rsidRPr="0079492E">
        <w:rPr>
          <w:rFonts w:ascii="Bienvenue TT" w:hAnsi="Bienvenue TT" w:cs="Arial"/>
          <w:color w:val="FF0000"/>
        </w:rPr>
        <w:t>.</w:t>
      </w:r>
    </w:p>
    <w:p w14:paraId="4F2DDA50" w14:textId="77777777" w:rsidR="002B416F" w:rsidRPr="0079492E" w:rsidRDefault="002B416F" w:rsidP="002B416F">
      <w:pPr>
        <w:pStyle w:val="NormalWeb"/>
        <w:spacing w:before="0" w:beforeAutospacing="0" w:after="0" w:afterAutospacing="0"/>
        <w:rPr>
          <w:rFonts w:ascii="Bienvenue TT" w:hAnsi="Bienvenue TT" w:cs="Arial"/>
        </w:rPr>
      </w:pPr>
    </w:p>
    <w:p w14:paraId="4D0841CE" w14:textId="410A2B15" w:rsidR="002B416F" w:rsidRPr="002B416F" w:rsidRDefault="002B416F" w:rsidP="002B416F">
      <w:pPr>
        <w:jc w:val="both"/>
        <w:rPr>
          <w:rFonts w:ascii="Bienvenue TT" w:hAnsi="Bienvenue TT" w:cs="Arial"/>
        </w:rPr>
      </w:pPr>
      <w:r w:rsidRPr="00C402F3">
        <w:rPr>
          <w:rFonts w:ascii="Bienvenue TT" w:hAnsi="Bienvenue TT" w:cs="Arial"/>
        </w:rPr>
        <w:t>La mobilisation des fonds se fait dans le respect des articles 106, 107 et 108 du Traité sur le fonctionnement de l'Union européenne. En particulier, le règlement UE 2020/972 de la Commission du 2 juillet 2020 modifiant le règlement (UE) no 1407/2013 (dit « de minimis ») en ce qui concerne sa prolongation et modifiant le règlement (UE) no 651/2014 en ce qui concerne sa prolongation et les adaptations à y apporter.</w:t>
      </w:r>
    </w:p>
    <w:p w14:paraId="0C8B2019" w14:textId="1C261D88" w:rsidR="002B416F" w:rsidRPr="002B416F" w:rsidRDefault="002B416F" w:rsidP="002B416F">
      <w:pPr>
        <w:autoSpaceDE w:val="0"/>
        <w:autoSpaceDN w:val="0"/>
        <w:adjustRightInd w:val="0"/>
        <w:rPr>
          <w:rFonts w:ascii="Bienvenue TT" w:hAnsi="Bienvenue TT" w:cs="Arial-BoldMT"/>
          <w:b/>
          <w:bCs/>
        </w:rPr>
      </w:pPr>
      <w:r w:rsidRPr="00A12A18">
        <w:rPr>
          <w:rFonts w:ascii="Bienvenue TT" w:hAnsi="Bienvenue TT" w:cs="Arial-BoldMT"/>
          <w:b/>
          <w:bCs/>
        </w:rPr>
        <w:t>V</w:t>
      </w:r>
      <w:r>
        <w:rPr>
          <w:rFonts w:ascii="Bienvenue TT" w:hAnsi="Bienvenue TT" w:cs="Arial-BoldMT"/>
          <w:b/>
          <w:bCs/>
        </w:rPr>
        <w:t xml:space="preserve"> </w:t>
      </w:r>
      <w:r w:rsidRPr="00A12A18">
        <w:rPr>
          <w:rFonts w:ascii="Bienvenue TT" w:hAnsi="Bienvenue TT" w:cs="Arial-BoldMT"/>
          <w:b/>
          <w:bCs/>
        </w:rPr>
        <w:t>/ Modalités financières d’intervention</w:t>
      </w:r>
    </w:p>
    <w:p w14:paraId="505B0E23" w14:textId="77777777" w:rsidR="002B416F" w:rsidRDefault="002B416F" w:rsidP="002B416F">
      <w:pPr>
        <w:autoSpaceDE w:val="0"/>
        <w:autoSpaceDN w:val="0"/>
        <w:adjustRightInd w:val="0"/>
        <w:jc w:val="both"/>
        <w:rPr>
          <w:rFonts w:ascii="Arial-BoldMT" w:hAnsi="Arial-BoldMT" w:cs="Arial-BoldMT"/>
          <w:b/>
          <w:bCs/>
          <w:color w:val="0000D4"/>
          <w:sz w:val="20"/>
          <w:szCs w:val="20"/>
        </w:rPr>
      </w:pPr>
      <w:r>
        <w:rPr>
          <w:rFonts w:ascii="Bienvenue TT" w:hAnsi="Bienvenue TT" w:cs="Arial"/>
        </w:rPr>
        <w:t xml:space="preserve">Les projets seront financés sur la base d’un taux d’intervention de </w:t>
      </w:r>
      <w:r w:rsidRPr="00A20FC3">
        <w:rPr>
          <w:rFonts w:ascii="Bienvenue TT" w:hAnsi="Bienvenue TT" w:cs="Arial"/>
        </w:rPr>
        <w:t>50%</w:t>
      </w:r>
      <w:r>
        <w:rPr>
          <w:rFonts w:ascii="Bienvenue TT" w:hAnsi="Bienvenue TT" w:cs="Arial"/>
        </w:rPr>
        <w:t xml:space="preserve"> et seront recevables à partir d’une dépense subventionnable </w:t>
      </w:r>
      <w:r w:rsidRPr="00A20FC3">
        <w:rPr>
          <w:rFonts w:ascii="Bienvenue TT" w:hAnsi="Bienvenue TT" w:cs="Arial"/>
        </w:rPr>
        <w:t xml:space="preserve">de </w:t>
      </w:r>
      <w:r>
        <w:rPr>
          <w:rFonts w:ascii="Bienvenue TT" w:hAnsi="Bienvenue TT" w:cs="Arial"/>
        </w:rPr>
        <w:t xml:space="preserve">5 000 </w:t>
      </w:r>
      <w:r w:rsidRPr="00A20FC3">
        <w:rPr>
          <w:rFonts w:ascii="Bienvenue TT" w:hAnsi="Bienvenue TT" w:cs="Arial"/>
        </w:rPr>
        <w:t xml:space="preserve">€ </w:t>
      </w:r>
      <w:r>
        <w:rPr>
          <w:rFonts w:ascii="Bienvenue TT" w:hAnsi="Bienvenue TT" w:cs="Arial"/>
        </w:rPr>
        <w:t>minimum et jusqu’</w:t>
      </w:r>
      <w:r w:rsidRPr="00A20FC3">
        <w:rPr>
          <w:rFonts w:ascii="Bienvenue TT" w:hAnsi="Bienvenue TT" w:cs="Arial"/>
        </w:rPr>
        <w:t xml:space="preserve">à </w:t>
      </w:r>
      <w:r>
        <w:rPr>
          <w:rFonts w:ascii="Bienvenue TT" w:hAnsi="Bienvenue TT" w:cs="Arial"/>
        </w:rPr>
        <w:t>120 00</w:t>
      </w:r>
      <w:r w:rsidRPr="00A20FC3">
        <w:rPr>
          <w:rFonts w:ascii="Bienvenue TT" w:hAnsi="Bienvenue TT" w:cs="Arial"/>
        </w:rPr>
        <w:t>0 €</w:t>
      </w:r>
      <w:r>
        <w:rPr>
          <w:rFonts w:ascii="Bienvenue TT" w:hAnsi="Bienvenue TT" w:cs="Arial"/>
        </w:rPr>
        <w:t xml:space="preserve"> maximum (les frais de conseil et d’accompagnement seront, pour leur part, financés sur la base d’un taux d’intervention de 50 % avec un plafond d’aide de 10 000€).</w:t>
      </w:r>
      <w:r w:rsidRPr="00A5487D">
        <w:rPr>
          <w:rFonts w:ascii="Arial-BoldMT" w:hAnsi="Arial-BoldMT" w:cs="Arial-BoldMT"/>
          <w:b/>
          <w:bCs/>
          <w:color w:val="0000D4"/>
          <w:sz w:val="20"/>
          <w:szCs w:val="20"/>
        </w:rPr>
        <w:t xml:space="preserve"> </w:t>
      </w:r>
    </w:p>
    <w:p w14:paraId="63804A9A" w14:textId="0C024376" w:rsidR="002B416F" w:rsidRPr="003F3F7E" w:rsidRDefault="002B416F" w:rsidP="002B416F">
      <w:pPr>
        <w:autoSpaceDE w:val="0"/>
        <w:autoSpaceDN w:val="0"/>
        <w:adjustRightInd w:val="0"/>
        <w:jc w:val="both"/>
        <w:rPr>
          <w:rFonts w:ascii="Bienvenue TT" w:hAnsi="Bienvenue TT" w:cs="Arial"/>
        </w:rPr>
      </w:pPr>
      <w:r>
        <w:rPr>
          <w:rFonts w:ascii="Bienvenue TT" w:hAnsi="Bienvenue TT" w:cs="Arial"/>
        </w:rPr>
        <w:t>Le taux d’intervention pourra être modulé en fonction des niveaux d’</w:t>
      </w:r>
      <w:r w:rsidRPr="00A20FC3">
        <w:rPr>
          <w:rFonts w:ascii="Bienvenue TT" w:hAnsi="Bienvenue TT" w:cs="Arial"/>
        </w:rPr>
        <w:t xml:space="preserve">engagement </w:t>
      </w:r>
      <w:r>
        <w:rPr>
          <w:rFonts w:ascii="Bienvenue TT" w:hAnsi="Bienvenue TT" w:cs="Arial"/>
        </w:rPr>
        <w:t>en termes de</w:t>
      </w:r>
      <w:r w:rsidRPr="00A20FC3">
        <w:rPr>
          <w:rFonts w:ascii="Bienvenue TT" w:hAnsi="Bienvenue TT" w:cs="Arial"/>
        </w:rPr>
        <w:t xml:space="preserve"> maintien dans l’emploi</w:t>
      </w:r>
      <w:r>
        <w:rPr>
          <w:rFonts w:ascii="Bienvenue TT" w:hAnsi="Bienvenue TT" w:cs="Arial"/>
        </w:rPr>
        <w:t xml:space="preserve"> </w:t>
      </w:r>
      <w:r w:rsidRPr="00A20FC3">
        <w:rPr>
          <w:rFonts w:ascii="Bienvenue TT" w:hAnsi="Bienvenue TT" w:cs="Arial"/>
        </w:rPr>
        <w:t>:</w:t>
      </w:r>
    </w:p>
    <w:p w14:paraId="4BBAD46E" w14:textId="77777777" w:rsidR="002B416F" w:rsidRPr="0079492E" w:rsidRDefault="002B416F" w:rsidP="002B416F">
      <w:pPr>
        <w:pStyle w:val="NormalWeb"/>
        <w:spacing w:before="0" w:beforeAutospacing="0" w:after="0" w:afterAutospacing="0"/>
        <w:jc w:val="both"/>
        <w:rPr>
          <w:rFonts w:ascii="Bienvenue TT" w:hAnsi="Bienvenue TT" w:cs="Arial"/>
        </w:rPr>
      </w:pPr>
      <w:r>
        <w:rPr>
          <w:rFonts w:ascii="Bienvenue TT" w:hAnsi="Bienvenue TT" w:cs="Arial"/>
        </w:rPr>
        <w:t>• Majoration de</w:t>
      </w:r>
      <w:r w:rsidRPr="00A20FC3">
        <w:rPr>
          <w:rFonts w:ascii="Bienvenue TT" w:hAnsi="Bienvenue TT" w:cs="Arial"/>
        </w:rPr>
        <w:t xml:space="preserve"> 10 %</w:t>
      </w:r>
      <w:r>
        <w:rPr>
          <w:rFonts w:ascii="Bienvenue TT" w:hAnsi="Bienvenue TT" w:cs="Arial"/>
        </w:rPr>
        <w:t xml:space="preserve"> </w:t>
      </w:r>
      <w:r w:rsidRPr="00A20FC3">
        <w:rPr>
          <w:rFonts w:ascii="Bienvenue TT" w:hAnsi="Bienvenue TT" w:cs="Arial"/>
        </w:rPr>
        <w:t>supplémentaires si maintien dans l’emploi de 1 à 3 salariés (au minimum sous la forme d’un CDD de 6 mois),</w:t>
      </w:r>
    </w:p>
    <w:p w14:paraId="59745BAC" w14:textId="77777777" w:rsidR="002B416F" w:rsidRPr="00A20FC3" w:rsidRDefault="002B416F" w:rsidP="002B416F">
      <w:pPr>
        <w:pStyle w:val="NormalWeb"/>
        <w:spacing w:after="0"/>
        <w:jc w:val="both"/>
        <w:rPr>
          <w:rFonts w:ascii="Bienvenue TT" w:hAnsi="Bienvenue TT" w:cs="Arial"/>
        </w:rPr>
      </w:pPr>
      <w:r>
        <w:rPr>
          <w:rFonts w:ascii="Bienvenue TT" w:hAnsi="Bienvenue TT" w:cs="Arial"/>
        </w:rPr>
        <w:t>• Majoration de</w:t>
      </w:r>
      <w:r w:rsidRPr="00A20FC3">
        <w:rPr>
          <w:rFonts w:ascii="Bienvenue TT" w:hAnsi="Bienvenue TT" w:cs="Arial"/>
        </w:rPr>
        <w:t xml:space="preserve"> 20% supplémentaires au-delà de 3 salariés maintenus</w:t>
      </w:r>
      <w:r>
        <w:rPr>
          <w:rFonts w:ascii="Bienvenue TT" w:hAnsi="Bienvenue TT" w:cs="Arial"/>
        </w:rPr>
        <w:t xml:space="preserve"> </w:t>
      </w:r>
      <w:r w:rsidRPr="00AD0B4E">
        <w:rPr>
          <w:rFonts w:ascii="Bienvenue TT" w:hAnsi="Bienvenue TT" w:cs="Arial"/>
        </w:rPr>
        <w:t>(au minimum sous la forme d’un CDD de 6 mois)</w:t>
      </w:r>
      <w:r w:rsidRPr="00A206FB">
        <w:rPr>
          <w:rFonts w:ascii="Bienvenue TT" w:hAnsi="Bienvenue TT" w:cs="Arial"/>
        </w:rPr>
        <w:t>.</w:t>
      </w:r>
    </w:p>
    <w:p w14:paraId="5FEDBBE9" w14:textId="77777777" w:rsidR="002B416F" w:rsidRDefault="002B416F" w:rsidP="002B416F">
      <w:pPr>
        <w:pStyle w:val="NormalWeb"/>
        <w:spacing w:before="0" w:beforeAutospacing="0" w:after="0" w:afterAutospacing="0"/>
        <w:jc w:val="both"/>
        <w:rPr>
          <w:rFonts w:ascii="Bienvenue TT" w:hAnsi="Bienvenue TT" w:cs="Arial"/>
        </w:rPr>
      </w:pPr>
      <w:r w:rsidRPr="00F25E9F">
        <w:rPr>
          <w:rFonts w:ascii="Bienvenue TT" w:hAnsi="Bienvenue TT" w:cs="Arial"/>
        </w:rPr>
        <w:lastRenderedPageBreak/>
        <w:t xml:space="preserve">Le taux d’aide tous financements publics confondus ne </w:t>
      </w:r>
      <w:r w:rsidRPr="00CF339F">
        <w:rPr>
          <w:rFonts w:ascii="Bienvenue TT" w:hAnsi="Bienvenue TT" w:cs="Arial"/>
        </w:rPr>
        <w:t>pourra pas excéder 80</w:t>
      </w:r>
      <w:r w:rsidRPr="00CF339F">
        <w:rPr>
          <w:rFonts w:ascii="Bienvenue TT" w:hAnsi="Bienvenue TT" w:cs="Arial"/>
          <w:bCs/>
        </w:rPr>
        <w:t>%</w:t>
      </w:r>
      <w:r>
        <w:rPr>
          <w:rFonts w:ascii="Bienvenue TT" w:hAnsi="Bienvenue TT" w:cs="Arial"/>
          <w:b/>
        </w:rPr>
        <w:t>.</w:t>
      </w:r>
      <w:r w:rsidRPr="00C6079D">
        <w:rPr>
          <w:rFonts w:ascii="Bienvenue TT" w:hAnsi="Bienvenue TT" w:cs="Arial"/>
        </w:rPr>
        <w:t xml:space="preserve"> </w:t>
      </w:r>
    </w:p>
    <w:p w14:paraId="3E4EBF19" w14:textId="77777777" w:rsidR="002B416F" w:rsidRPr="00EF4DF4" w:rsidRDefault="002B416F" w:rsidP="002B416F">
      <w:pPr>
        <w:pStyle w:val="NormalWeb"/>
        <w:spacing w:before="0" w:beforeAutospacing="0" w:after="0" w:afterAutospacing="0"/>
        <w:jc w:val="both"/>
        <w:rPr>
          <w:rFonts w:ascii="Bienvenue TT" w:hAnsi="Bienvenue TT" w:cs="Arial"/>
          <w:sz w:val="16"/>
          <w:szCs w:val="16"/>
        </w:rPr>
      </w:pPr>
    </w:p>
    <w:p w14:paraId="6E05F9AC" w14:textId="77777777" w:rsidR="002B416F" w:rsidRDefault="002B416F" w:rsidP="002B416F">
      <w:pPr>
        <w:pStyle w:val="NormalWeb"/>
        <w:spacing w:before="0" w:beforeAutospacing="0" w:after="0" w:afterAutospacing="0"/>
        <w:jc w:val="both"/>
        <w:rPr>
          <w:rFonts w:ascii="Bienvenue TT" w:hAnsi="Bienvenue TT" w:cs="Arial"/>
          <w:color w:val="000000"/>
        </w:rPr>
      </w:pPr>
      <w:r w:rsidRPr="00C6079D">
        <w:rPr>
          <w:rFonts w:ascii="Bienvenue TT" w:hAnsi="Bienvenue TT" w:cs="Arial"/>
          <w:color w:val="000000"/>
        </w:rPr>
        <w:t xml:space="preserve">L’assiette éligible </w:t>
      </w:r>
      <w:r>
        <w:rPr>
          <w:rFonts w:ascii="Bienvenue TT" w:hAnsi="Bienvenue TT" w:cs="Arial"/>
          <w:color w:val="000000"/>
        </w:rPr>
        <w:t>des projets est établie sur</w:t>
      </w:r>
      <w:r w:rsidRPr="00C6079D">
        <w:rPr>
          <w:rFonts w:ascii="Bienvenue TT" w:hAnsi="Bienvenue TT" w:cs="Arial"/>
          <w:color w:val="000000"/>
        </w:rPr>
        <w:t xml:space="preserve"> le prix </w:t>
      </w:r>
      <w:r>
        <w:rPr>
          <w:rFonts w:ascii="Bienvenue TT" w:hAnsi="Bienvenue TT" w:cs="Arial"/>
          <w:color w:val="000000"/>
        </w:rPr>
        <w:t>des investissements</w:t>
      </w:r>
      <w:r w:rsidRPr="00C6079D">
        <w:rPr>
          <w:rFonts w:ascii="Bienvenue TT" w:hAnsi="Bienvenue TT" w:cs="Arial"/>
          <w:color w:val="000000"/>
        </w:rPr>
        <w:t xml:space="preserve"> et des frais de conseil HT.</w:t>
      </w:r>
    </w:p>
    <w:p w14:paraId="76482248" w14:textId="77777777" w:rsidR="002B416F" w:rsidRPr="00EF4DF4" w:rsidRDefault="002B416F" w:rsidP="002B416F">
      <w:pPr>
        <w:pStyle w:val="NormalWeb"/>
        <w:spacing w:before="0" w:beforeAutospacing="0" w:after="0" w:afterAutospacing="0"/>
        <w:jc w:val="both"/>
        <w:rPr>
          <w:rFonts w:ascii="Bienvenue TT" w:hAnsi="Bienvenue TT" w:cs="Arial"/>
          <w:color w:val="000000"/>
          <w:sz w:val="16"/>
          <w:szCs w:val="16"/>
        </w:rPr>
      </w:pPr>
    </w:p>
    <w:p w14:paraId="48582C73" w14:textId="38F6E69D" w:rsidR="002B416F" w:rsidRDefault="002B416F" w:rsidP="002B416F">
      <w:pPr>
        <w:pStyle w:val="NormalWeb"/>
        <w:spacing w:before="0" w:beforeAutospacing="0" w:after="0"/>
        <w:jc w:val="both"/>
        <w:rPr>
          <w:rFonts w:ascii="Bienvenue TT" w:hAnsi="Bienvenue TT" w:cs="Arial"/>
          <w:color w:val="000000"/>
        </w:rPr>
      </w:pPr>
      <w:r w:rsidRPr="001851ED">
        <w:rPr>
          <w:rFonts w:ascii="Bienvenue TT" w:hAnsi="Bienvenue TT" w:cs="Arial"/>
          <w:b/>
          <w:color w:val="000000"/>
        </w:rPr>
        <w:t>Respect de l’incitativité de l’aide :</w:t>
      </w:r>
      <w:r>
        <w:rPr>
          <w:rFonts w:ascii="Bienvenue TT" w:hAnsi="Bienvenue TT" w:cs="Arial"/>
          <w:b/>
          <w:color w:val="000000"/>
        </w:rPr>
        <w:t xml:space="preserve"> </w:t>
      </w:r>
      <w:r w:rsidR="00595C8B">
        <w:rPr>
          <w:rFonts w:ascii="Bienvenue TT" w:hAnsi="Bienvenue TT" w:cs="Arial"/>
          <w:color w:val="000000"/>
        </w:rPr>
        <w:t>a</w:t>
      </w:r>
      <w:r w:rsidRPr="001851ED">
        <w:rPr>
          <w:rFonts w:ascii="Bienvenue TT" w:hAnsi="Bienvenue TT" w:cs="Arial"/>
          <w:color w:val="000000"/>
        </w:rPr>
        <w:t>fin de justifier l’incitativité de l’aide, aucun commencement d’exécution du projet d’investissement (début des travaux) ne pourra être opéré par l’entreprise ou l’association avant la date d’accusé de réception de la demande de subvention par l’ATC. Le non-respect de ce critère rendra le dossier inéligible.</w:t>
      </w:r>
    </w:p>
    <w:p w14:paraId="79AE2133" w14:textId="77777777" w:rsidR="002B416F" w:rsidRPr="0001245F" w:rsidRDefault="002B416F" w:rsidP="002B416F">
      <w:pPr>
        <w:pStyle w:val="NormalWeb"/>
        <w:spacing w:before="0" w:beforeAutospacing="0" w:after="0"/>
        <w:jc w:val="both"/>
        <w:rPr>
          <w:rFonts w:ascii="Bienvenue TT" w:hAnsi="Bienvenue TT" w:cs="Arial"/>
        </w:rPr>
      </w:pPr>
      <w:r w:rsidRPr="00EF4DF4">
        <w:rPr>
          <w:rFonts w:ascii="Bienvenue TT" w:hAnsi="Bienvenue TT" w:cs="Arial"/>
          <w:b/>
          <w:bCs/>
          <w:color w:val="000000"/>
        </w:rPr>
        <w:t>Contrôles</w:t>
      </w:r>
      <w:r>
        <w:rPr>
          <w:rFonts w:ascii="Bienvenue TT" w:hAnsi="Bienvenue TT" w:cs="Arial"/>
          <w:b/>
          <w:bCs/>
          <w:color w:val="000000"/>
        </w:rPr>
        <w:t xml:space="preserve"> </w:t>
      </w:r>
      <w:r w:rsidRPr="00EF4DF4">
        <w:rPr>
          <w:rFonts w:ascii="Bienvenue TT" w:hAnsi="Bienvenue TT" w:cs="Arial"/>
          <w:b/>
          <w:bCs/>
          <w:color w:val="000000"/>
        </w:rPr>
        <w:t>:</w:t>
      </w:r>
      <w:r>
        <w:rPr>
          <w:rFonts w:ascii="Bienvenue TT" w:hAnsi="Bienvenue TT" w:cs="Arial"/>
          <w:color w:val="000000"/>
        </w:rPr>
        <w:t xml:space="preserve"> les entreprises retenues s’engagent à mettre à la disposition du comité de sélection tous les éléments utiles aux contrôles à postériori durant une durée minimale de 3 ans. Un taux d’intervention minoré pouvant être appliqué en cas d’irrégularité.</w:t>
      </w:r>
    </w:p>
    <w:p w14:paraId="283C912C" w14:textId="77777777" w:rsidR="002B416F" w:rsidRPr="00D73822" w:rsidRDefault="002B416F" w:rsidP="002B416F">
      <w:pPr>
        <w:autoSpaceDE w:val="0"/>
        <w:autoSpaceDN w:val="0"/>
        <w:adjustRightInd w:val="0"/>
        <w:rPr>
          <w:rFonts w:ascii="Arial-BoldMT" w:hAnsi="Arial-BoldMT" w:cs="Arial-BoldMT"/>
          <w:b/>
          <w:bCs/>
          <w:sz w:val="20"/>
          <w:szCs w:val="20"/>
        </w:rPr>
      </w:pPr>
      <w:r w:rsidRPr="00D73822">
        <w:rPr>
          <w:rFonts w:ascii="Bienvenue TT" w:hAnsi="Bienvenue TT" w:cs="ArialMT"/>
        </w:rPr>
        <w:t xml:space="preserve">Les dépenses subventionnées seront imputées sur le budget de </w:t>
      </w:r>
      <w:r>
        <w:rPr>
          <w:rFonts w:ascii="Bienvenue TT" w:hAnsi="Bienvenue TT" w:cs="ArialMT"/>
        </w:rPr>
        <w:t>l’ATC</w:t>
      </w:r>
      <w:r w:rsidRPr="00D73822">
        <w:rPr>
          <w:rFonts w:ascii="Bienvenue TT" w:hAnsi="Bienvenue TT" w:cs="ArialMT"/>
        </w:rPr>
        <w:t xml:space="preserve"> au titre des interventions relevant d</w:t>
      </w:r>
      <w:r>
        <w:rPr>
          <w:rFonts w:ascii="Bienvenue TT" w:hAnsi="Bienvenue TT" w:cs="ArialMT"/>
        </w:rPr>
        <w:t>u chapitre 204, comptes 20 421 et 20 422.</w:t>
      </w:r>
    </w:p>
    <w:p w14:paraId="1131B25E" w14:textId="77777777" w:rsidR="003F3F7E" w:rsidRDefault="003F3F7E" w:rsidP="003F3F7E">
      <w:pPr>
        <w:spacing w:after="0" w:line="240" w:lineRule="auto"/>
        <w:jc w:val="both"/>
        <w:rPr>
          <w:rFonts w:ascii="Bienvenue TT" w:hAnsi="Bienvenue TT" w:cs="Arial"/>
          <w:sz w:val="24"/>
          <w:szCs w:val="24"/>
        </w:rPr>
      </w:pPr>
    </w:p>
    <w:p w14:paraId="4726ECD4" w14:textId="26DA9514" w:rsidR="0043495B" w:rsidRPr="003F3F7E" w:rsidRDefault="00FD4CDE" w:rsidP="00AA6A1B">
      <w:pPr>
        <w:spacing w:after="0" w:line="240" w:lineRule="auto"/>
        <w:rPr>
          <w:rFonts w:ascii="Bienvenue TT" w:hAnsi="Bienvenue TT" w:cs="Arial"/>
          <w:sz w:val="24"/>
          <w:szCs w:val="24"/>
        </w:rPr>
      </w:pPr>
      <w:r w:rsidRPr="009100FB">
        <w:rPr>
          <w:rFonts w:ascii="Bienvenue TT" w:hAnsi="Bienvenue TT" w:cs="Arial"/>
          <w:sz w:val="24"/>
          <w:szCs w:val="24"/>
        </w:rPr>
        <w:t>Tout renseignement complémentaire peut être obtenu auprès de l’Agence du Tourisme de la Corse au</w:t>
      </w:r>
      <w:r w:rsidR="009100FB" w:rsidRPr="009100FB">
        <w:rPr>
          <w:rFonts w:ascii="Bienvenue TT" w:hAnsi="Bienvenue TT" w:cs="Arial"/>
          <w:sz w:val="24"/>
          <w:szCs w:val="24"/>
        </w:rPr>
        <w:t xml:space="preserve"> </w:t>
      </w:r>
      <w:r w:rsidRPr="009100FB">
        <w:rPr>
          <w:rFonts w:ascii="Bienvenue TT" w:hAnsi="Bienvenue TT" w:cs="Arial"/>
          <w:sz w:val="24"/>
          <w:szCs w:val="24"/>
        </w:rPr>
        <w:t>contact suivant :</w:t>
      </w:r>
      <w:r w:rsidR="003F3F7E">
        <w:rPr>
          <w:rFonts w:ascii="Bienvenue TT" w:hAnsi="Bienvenue TT" w:cs="Arial"/>
          <w:sz w:val="24"/>
          <w:szCs w:val="24"/>
        </w:rPr>
        <w:t xml:space="preserve"> </w:t>
      </w:r>
      <w:r w:rsidR="00287C3E">
        <w:rPr>
          <w:rFonts w:ascii="Bienvenue TT" w:hAnsi="Bienvenue TT" w:cs="Arial"/>
          <w:sz w:val="24"/>
          <w:szCs w:val="24"/>
        </w:rPr>
        <w:t>Laure-Hélène Carrolaggi</w:t>
      </w:r>
      <w:r w:rsidRPr="009100FB">
        <w:rPr>
          <w:rFonts w:ascii="Bienvenue TT" w:hAnsi="Bienvenue TT" w:cs="Arial"/>
          <w:sz w:val="24"/>
          <w:szCs w:val="24"/>
        </w:rPr>
        <w:t xml:space="preserve"> - 04 95 51 77 </w:t>
      </w:r>
      <w:r w:rsidR="00287C3E">
        <w:rPr>
          <w:rFonts w:ascii="Bienvenue TT" w:hAnsi="Bienvenue TT" w:cs="Arial"/>
          <w:sz w:val="24"/>
          <w:szCs w:val="24"/>
        </w:rPr>
        <w:t>71</w:t>
      </w:r>
      <w:r w:rsidRPr="009100FB">
        <w:rPr>
          <w:rFonts w:ascii="Bienvenue TT" w:hAnsi="Bienvenue TT" w:cs="Arial"/>
          <w:sz w:val="24"/>
          <w:szCs w:val="24"/>
        </w:rPr>
        <w:t xml:space="preserve"> </w:t>
      </w:r>
      <w:r w:rsidR="00287C3E">
        <w:rPr>
          <w:rFonts w:ascii="Bienvenue TT" w:hAnsi="Bienvenue TT" w:cs="Arial"/>
          <w:sz w:val="24"/>
          <w:szCs w:val="24"/>
        </w:rPr>
        <w:t>-</w:t>
      </w:r>
      <w:r w:rsidRPr="009100FB">
        <w:rPr>
          <w:rFonts w:ascii="Bienvenue TT" w:hAnsi="Bienvenue TT" w:cs="Arial"/>
          <w:sz w:val="24"/>
          <w:szCs w:val="24"/>
        </w:rPr>
        <w:t xml:space="preserve"> </w:t>
      </w:r>
      <w:hyperlink r:id="rId5" w:history="1">
        <w:r w:rsidR="00287C3E" w:rsidRPr="009361F6">
          <w:rPr>
            <w:rStyle w:val="Lienhypertexte"/>
            <w:rFonts w:ascii="Bienvenue TT" w:hAnsi="Bienvenue TT" w:cs="Arial"/>
            <w:sz w:val="24"/>
            <w:szCs w:val="24"/>
          </w:rPr>
          <w:t>lhcarrolaggi@atc.corsica</w:t>
        </w:r>
      </w:hyperlink>
    </w:p>
    <w:sectPr w:rsidR="0043495B" w:rsidRPr="003F3F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Bienvenue TT">
    <w:panose1 w:val="02000503040000020004"/>
    <w:charset w:val="00"/>
    <w:family w:val="auto"/>
    <w:pitch w:val="variable"/>
    <w:sig w:usb0="80000027" w:usb1="00000000" w:usb2="00000000" w:usb3="00000000" w:csb0="00000001" w:csb1="00000000"/>
  </w:font>
  <w:font w:name="ArialMT">
    <w:altName w:val="Arial"/>
    <w:charset w:val="00"/>
    <w:family w:val="auto"/>
    <w:pitch w:val="default"/>
  </w:font>
  <w:font w:name="Arial-Bold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9122B"/>
    <w:multiLevelType w:val="hybridMultilevel"/>
    <w:tmpl w:val="2162203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11F6C86"/>
    <w:multiLevelType w:val="hybridMultilevel"/>
    <w:tmpl w:val="78D02BA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5F13543"/>
    <w:multiLevelType w:val="hybridMultilevel"/>
    <w:tmpl w:val="F97467E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F3254A4"/>
    <w:multiLevelType w:val="hybridMultilevel"/>
    <w:tmpl w:val="A8AA267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69C1AF4"/>
    <w:multiLevelType w:val="hybridMultilevel"/>
    <w:tmpl w:val="AA18C512"/>
    <w:lvl w:ilvl="0" w:tplc="1A92D952">
      <w:start w:val="4"/>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48CC7CC4"/>
    <w:multiLevelType w:val="hybridMultilevel"/>
    <w:tmpl w:val="228CC5D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E0B395B"/>
    <w:multiLevelType w:val="hybridMultilevel"/>
    <w:tmpl w:val="497EC9F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EB11E51"/>
    <w:multiLevelType w:val="hybridMultilevel"/>
    <w:tmpl w:val="3C5880DA"/>
    <w:lvl w:ilvl="0" w:tplc="99829AA6">
      <w:numFmt w:val="bullet"/>
      <w:lvlText w:val="-"/>
      <w:lvlJc w:val="left"/>
      <w:pPr>
        <w:ind w:left="720" w:hanging="360"/>
      </w:pPr>
      <w:rPr>
        <w:rFonts w:ascii="Arial" w:eastAsia="MS ??" w:hAnsi="Aria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03C56B3"/>
    <w:multiLevelType w:val="hybridMultilevel"/>
    <w:tmpl w:val="7A36FC84"/>
    <w:lvl w:ilvl="0" w:tplc="040C0015">
      <w:start w:val="4"/>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12D1A1E"/>
    <w:multiLevelType w:val="hybridMultilevel"/>
    <w:tmpl w:val="691E389E"/>
    <w:lvl w:ilvl="0" w:tplc="040C0003">
      <w:start w:val="1"/>
      <w:numFmt w:val="bullet"/>
      <w:lvlText w:val="o"/>
      <w:lvlJc w:val="left"/>
      <w:pPr>
        <w:ind w:left="1122" w:hanging="360"/>
      </w:pPr>
      <w:rPr>
        <w:rFonts w:ascii="Courier New" w:hAnsi="Courier New" w:cs="Courier New" w:hint="default"/>
      </w:rPr>
    </w:lvl>
    <w:lvl w:ilvl="1" w:tplc="040C0003">
      <w:start w:val="1"/>
      <w:numFmt w:val="bullet"/>
      <w:lvlText w:val="o"/>
      <w:lvlJc w:val="left"/>
      <w:pPr>
        <w:ind w:left="1842" w:hanging="360"/>
      </w:pPr>
      <w:rPr>
        <w:rFonts w:ascii="Courier New" w:hAnsi="Courier New" w:cs="Courier New" w:hint="default"/>
      </w:rPr>
    </w:lvl>
    <w:lvl w:ilvl="2" w:tplc="040C0005" w:tentative="1">
      <w:start w:val="1"/>
      <w:numFmt w:val="bullet"/>
      <w:lvlText w:val=""/>
      <w:lvlJc w:val="left"/>
      <w:pPr>
        <w:ind w:left="2562" w:hanging="360"/>
      </w:pPr>
      <w:rPr>
        <w:rFonts w:ascii="Wingdings" w:hAnsi="Wingdings" w:hint="default"/>
      </w:rPr>
    </w:lvl>
    <w:lvl w:ilvl="3" w:tplc="040C0001" w:tentative="1">
      <w:start w:val="1"/>
      <w:numFmt w:val="bullet"/>
      <w:lvlText w:val=""/>
      <w:lvlJc w:val="left"/>
      <w:pPr>
        <w:ind w:left="3282" w:hanging="360"/>
      </w:pPr>
      <w:rPr>
        <w:rFonts w:ascii="Symbol" w:hAnsi="Symbol" w:hint="default"/>
      </w:rPr>
    </w:lvl>
    <w:lvl w:ilvl="4" w:tplc="040C0003" w:tentative="1">
      <w:start w:val="1"/>
      <w:numFmt w:val="bullet"/>
      <w:lvlText w:val="o"/>
      <w:lvlJc w:val="left"/>
      <w:pPr>
        <w:ind w:left="4002" w:hanging="360"/>
      </w:pPr>
      <w:rPr>
        <w:rFonts w:ascii="Courier New" w:hAnsi="Courier New" w:cs="Courier New" w:hint="default"/>
      </w:rPr>
    </w:lvl>
    <w:lvl w:ilvl="5" w:tplc="040C0005" w:tentative="1">
      <w:start w:val="1"/>
      <w:numFmt w:val="bullet"/>
      <w:lvlText w:val=""/>
      <w:lvlJc w:val="left"/>
      <w:pPr>
        <w:ind w:left="4722" w:hanging="360"/>
      </w:pPr>
      <w:rPr>
        <w:rFonts w:ascii="Wingdings" w:hAnsi="Wingdings" w:hint="default"/>
      </w:rPr>
    </w:lvl>
    <w:lvl w:ilvl="6" w:tplc="040C0001" w:tentative="1">
      <w:start w:val="1"/>
      <w:numFmt w:val="bullet"/>
      <w:lvlText w:val=""/>
      <w:lvlJc w:val="left"/>
      <w:pPr>
        <w:ind w:left="5442" w:hanging="360"/>
      </w:pPr>
      <w:rPr>
        <w:rFonts w:ascii="Symbol" w:hAnsi="Symbol" w:hint="default"/>
      </w:rPr>
    </w:lvl>
    <w:lvl w:ilvl="7" w:tplc="040C0003" w:tentative="1">
      <w:start w:val="1"/>
      <w:numFmt w:val="bullet"/>
      <w:lvlText w:val="o"/>
      <w:lvlJc w:val="left"/>
      <w:pPr>
        <w:ind w:left="6162" w:hanging="360"/>
      </w:pPr>
      <w:rPr>
        <w:rFonts w:ascii="Courier New" w:hAnsi="Courier New" w:cs="Courier New" w:hint="default"/>
      </w:rPr>
    </w:lvl>
    <w:lvl w:ilvl="8" w:tplc="040C0005" w:tentative="1">
      <w:start w:val="1"/>
      <w:numFmt w:val="bullet"/>
      <w:lvlText w:val=""/>
      <w:lvlJc w:val="left"/>
      <w:pPr>
        <w:ind w:left="6882" w:hanging="360"/>
      </w:pPr>
      <w:rPr>
        <w:rFonts w:ascii="Wingdings" w:hAnsi="Wingdings" w:hint="default"/>
      </w:rPr>
    </w:lvl>
  </w:abstractNum>
  <w:abstractNum w:abstractNumId="10" w15:restartNumberingAfterBreak="0">
    <w:nsid w:val="726A2578"/>
    <w:multiLevelType w:val="multilevel"/>
    <w:tmpl w:val="2EFC04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8B74440"/>
    <w:multiLevelType w:val="hybridMultilevel"/>
    <w:tmpl w:val="19F8B00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7FC74D87"/>
    <w:multiLevelType w:val="hybridMultilevel"/>
    <w:tmpl w:val="57000448"/>
    <w:lvl w:ilvl="0" w:tplc="38B6FC9A">
      <w:numFmt w:val="bullet"/>
      <w:lvlText w:val="-"/>
      <w:lvlJc w:val="left"/>
      <w:pPr>
        <w:ind w:left="720" w:hanging="360"/>
      </w:pPr>
      <w:rPr>
        <w:rFonts w:ascii="Calibri" w:eastAsia="Times New Roman" w:hAnsi="Calibri" w:cs="Calibri"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5"/>
  </w:num>
  <w:num w:numId="6">
    <w:abstractNumId w:val="8"/>
  </w:num>
  <w:num w:numId="7">
    <w:abstractNumId w:val="11"/>
  </w:num>
  <w:num w:numId="8">
    <w:abstractNumId w:val="11"/>
  </w:num>
  <w:num w:numId="9">
    <w:abstractNumId w:val="6"/>
  </w:num>
  <w:num w:numId="10">
    <w:abstractNumId w:val="2"/>
  </w:num>
  <w:num w:numId="11">
    <w:abstractNumId w:val="1"/>
  </w:num>
  <w:num w:numId="12">
    <w:abstractNumId w:val="7"/>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95B"/>
    <w:rsid w:val="0001284D"/>
    <w:rsid w:val="00016F6C"/>
    <w:rsid w:val="00036155"/>
    <w:rsid w:val="00057A67"/>
    <w:rsid w:val="0006402C"/>
    <w:rsid w:val="00070920"/>
    <w:rsid w:val="00082F9C"/>
    <w:rsid w:val="000B4F70"/>
    <w:rsid w:val="000C5930"/>
    <w:rsid w:val="00100292"/>
    <w:rsid w:val="00106A5B"/>
    <w:rsid w:val="0015268D"/>
    <w:rsid w:val="00157352"/>
    <w:rsid w:val="001825A7"/>
    <w:rsid w:val="00194B90"/>
    <w:rsid w:val="00196A70"/>
    <w:rsid w:val="00201149"/>
    <w:rsid w:val="002268D6"/>
    <w:rsid w:val="00265326"/>
    <w:rsid w:val="00287C3E"/>
    <w:rsid w:val="0029434F"/>
    <w:rsid w:val="002B35F5"/>
    <w:rsid w:val="002B416F"/>
    <w:rsid w:val="002B72A1"/>
    <w:rsid w:val="002D1729"/>
    <w:rsid w:val="00311453"/>
    <w:rsid w:val="00312A78"/>
    <w:rsid w:val="0033269C"/>
    <w:rsid w:val="00344B3B"/>
    <w:rsid w:val="003523A5"/>
    <w:rsid w:val="00365819"/>
    <w:rsid w:val="00396B71"/>
    <w:rsid w:val="003B539E"/>
    <w:rsid w:val="003C220E"/>
    <w:rsid w:val="003F3F7E"/>
    <w:rsid w:val="00416E55"/>
    <w:rsid w:val="0043495B"/>
    <w:rsid w:val="004417AE"/>
    <w:rsid w:val="00451B50"/>
    <w:rsid w:val="00492BF9"/>
    <w:rsid w:val="004A5BC1"/>
    <w:rsid w:val="004D4895"/>
    <w:rsid w:val="004F05CB"/>
    <w:rsid w:val="004F7BE8"/>
    <w:rsid w:val="00516C4D"/>
    <w:rsid w:val="005320A5"/>
    <w:rsid w:val="00543062"/>
    <w:rsid w:val="005546A4"/>
    <w:rsid w:val="00563A23"/>
    <w:rsid w:val="00595C8B"/>
    <w:rsid w:val="005D0DDA"/>
    <w:rsid w:val="005D7E9B"/>
    <w:rsid w:val="005E290C"/>
    <w:rsid w:val="00652556"/>
    <w:rsid w:val="0067241A"/>
    <w:rsid w:val="0068293A"/>
    <w:rsid w:val="006B1DE5"/>
    <w:rsid w:val="006B22E6"/>
    <w:rsid w:val="00722A26"/>
    <w:rsid w:val="00732F92"/>
    <w:rsid w:val="0074539D"/>
    <w:rsid w:val="00746283"/>
    <w:rsid w:val="00752832"/>
    <w:rsid w:val="00771A07"/>
    <w:rsid w:val="00884900"/>
    <w:rsid w:val="008A2314"/>
    <w:rsid w:val="008A3DE5"/>
    <w:rsid w:val="008E366C"/>
    <w:rsid w:val="008F0BCF"/>
    <w:rsid w:val="008F7154"/>
    <w:rsid w:val="009100FB"/>
    <w:rsid w:val="00941494"/>
    <w:rsid w:val="009610EA"/>
    <w:rsid w:val="00966556"/>
    <w:rsid w:val="009C54AE"/>
    <w:rsid w:val="009C567D"/>
    <w:rsid w:val="009E462F"/>
    <w:rsid w:val="00A619AC"/>
    <w:rsid w:val="00A90110"/>
    <w:rsid w:val="00A9689B"/>
    <w:rsid w:val="00AA37BF"/>
    <w:rsid w:val="00AA6A1B"/>
    <w:rsid w:val="00AB0352"/>
    <w:rsid w:val="00AB19F7"/>
    <w:rsid w:val="00AC1807"/>
    <w:rsid w:val="00B724DE"/>
    <w:rsid w:val="00BB118F"/>
    <w:rsid w:val="00BB6D12"/>
    <w:rsid w:val="00BC5D83"/>
    <w:rsid w:val="00BD47AC"/>
    <w:rsid w:val="00BE5AD2"/>
    <w:rsid w:val="00BF7FEC"/>
    <w:rsid w:val="00C13542"/>
    <w:rsid w:val="00C237FA"/>
    <w:rsid w:val="00C71BA7"/>
    <w:rsid w:val="00CA3F67"/>
    <w:rsid w:val="00CA6254"/>
    <w:rsid w:val="00CC79DB"/>
    <w:rsid w:val="00D04E93"/>
    <w:rsid w:val="00D252A5"/>
    <w:rsid w:val="00D4778A"/>
    <w:rsid w:val="00D6618B"/>
    <w:rsid w:val="00D8749D"/>
    <w:rsid w:val="00DA6374"/>
    <w:rsid w:val="00DB42BD"/>
    <w:rsid w:val="00DE0EB8"/>
    <w:rsid w:val="00DF12A0"/>
    <w:rsid w:val="00DF62C0"/>
    <w:rsid w:val="00E15948"/>
    <w:rsid w:val="00E36C4E"/>
    <w:rsid w:val="00E428F8"/>
    <w:rsid w:val="00E61A82"/>
    <w:rsid w:val="00E85A9F"/>
    <w:rsid w:val="00E93CE9"/>
    <w:rsid w:val="00EA0445"/>
    <w:rsid w:val="00EA2F67"/>
    <w:rsid w:val="00F56FDE"/>
    <w:rsid w:val="00FA078D"/>
    <w:rsid w:val="00FB05D1"/>
    <w:rsid w:val="00FD4CDE"/>
    <w:rsid w:val="00FE24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14171"/>
  <w15:docId w15:val="{9A429535-5766-45C9-8D49-6F88E8303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semiHidden/>
    <w:unhideWhenUsed/>
    <w:rsid w:val="0043495B"/>
    <w:pPr>
      <w:tabs>
        <w:tab w:val="center" w:pos="4536"/>
        <w:tab w:val="right" w:pos="9072"/>
      </w:tabs>
      <w:suppressAutoHyphens/>
      <w:autoSpaceDN w:val="0"/>
      <w:spacing w:after="0" w:line="240" w:lineRule="auto"/>
    </w:pPr>
    <w:rPr>
      <w:rFonts w:ascii="Calibri" w:eastAsia="Calibri" w:hAnsi="Calibri" w:cs="Times New Roman"/>
    </w:rPr>
  </w:style>
  <w:style w:type="character" w:customStyle="1" w:styleId="En-tteCar">
    <w:name w:val="En-tête Car"/>
    <w:basedOn w:val="Policepardfaut"/>
    <w:link w:val="En-tte"/>
    <w:semiHidden/>
    <w:rsid w:val="0043495B"/>
    <w:rPr>
      <w:rFonts w:ascii="Calibri" w:eastAsia="Calibri" w:hAnsi="Calibri" w:cs="Times New Roman"/>
    </w:rPr>
  </w:style>
  <w:style w:type="paragraph" w:styleId="Textedebulles">
    <w:name w:val="Balloon Text"/>
    <w:basedOn w:val="Normal"/>
    <w:link w:val="TextedebullesCar"/>
    <w:uiPriority w:val="99"/>
    <w:semiHidden/>
    <w:unhideWhenUsed/>
    <w:rsid w:val="0043495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3495B"/>
    <w:rPr>
      <w:rFonts w:ascii="Tahoma" w:hAnsi="Tahoma" w:cs="Tahoma"/>
      <w:sz w:val="16"/>
      <w:szCs w:val="16"/>
    </w:rPr>
  </w:style>
  <w:style w:type="paragraph" w:styleId="Paragraphedeliste">
    <w:name w:val="List Paragraph"/>
    <w:basedOn w:val="Normal"/>
    <w:uiPriority w:val="34"/>
    <w:qFormat/>
    <w:rsid w:val="00BC5D83"/>
    <w:pPr>
      <w:ind w:left="720"/>
      <w:contextualSpacing/>
    </w:pPr>
  </w:style>
  <w:style w:type="character" w:styleId="Lienhypertexte">
    <w:name w:val="Hyperlink"/>
    <w:basedOn w:val="Policepardfaut"/>
    <w:uiPriority w:val="99"/>
    <w:unhideWhenUsed/>
    <w:rsid w:val="00BC5D83"/>
    <w:rPr>
      <w:color w:val="0000FF" w:themeColor="hyperlink"/>
      <w:u w:val="single"/>
    </w:rPr>
  </w:style>
  <w:style w:type="paragraph" w:customStyle="1" w:styleId="Pa0">
    <w:name w:val="Pa0"/>
    <w:basedOn w:val="Normal"/>
    <w:next w:val="Normal"/>
    <w:uiPriority w:val="99"/>
    <w:rsid w:val="00BC5D83"/>
    <w:pPr>
      <w:autoSpaceDE w:val="0"/>
      <w:autoSpaceDN w:val="0"/>
      <w:adjustRightInd w:val="0"/>
      <w:spacing w:after="0" w:line="241" w:lineRule="atLeast"/>
    </w:pPr>
    <w:rPr>
      <w:rFonts w:ascii="Helvetica 45 Light" w:hAnsi="Helvetica 45 Light"/>
      <w:sz w:val="24"/>
      <w:szCs w:val="24"/>
    </w:rPr>
  </w:style>
  <w:style w:type="paragraph" w:customStyle="1" w:styleId="Pa1">
    <w:name w:val="Pa1"/>
    <w:basedOn w:val="Normal"/>
    <w:next w:val="Normal"/>
    <w:uiPriority w:val="99"/>
    <w:rsid w:val="00BC5D83"/>
    <w:pPr>
      <w:autoSpaceDE w:val="0"/>
      <w:autoSpaceDN w:val="0"/>
      <w:adjustRightInd w:val="0"/>
      <w:spacing w:after="0" w:line="241" w:lineRule="atLeast"/>
    </w:pPr>
    <w:rPr>
      <w:rFonts w:ascii="Helvetica 45 Light" w:hAnsi="Helvetica 45 Light"/>
      <w:sz w:val="24"/>
      <w:szCs w:val="24"/>
    </w:rPr>
  </w:style>
  <w:style w:type="paragraph" w:customStyle="1" w:styleId="Pa3">
    <w:name w:val="Pa3"/>
    <w:basedOn w:val="Normal"/>
    <w:next w:val="Normal"/>
    <w:uiPriority w:val="99"/>
    <w:rsid w:val="00BC5D83"/>
    <w:pPr>
      <w:autoSpaceDE w:val="0"/>
      <w:autoSpaceDN w:val="0"/>
      <w:adjustRightInd w:val="0"/>
      <w:spacing w:after="0" w:line="241" w:lineRule="atLeast"/>
    </w:pPr>
    <w:rPr>
      <w:rFonts w:ascii="Helvetica 45 Light" w:hAnsi="Helvetica 45 Light"/>
      <w:sz w:val="24"/>
      <w:szCs w:val="24"/>
    </w:rPr>
  </w:style>
  <w:style w:type="character" w:customStyle="1" w:styleId="A11">
    <w:name w:val="A11"/>
    <w:uiPriority w:val="99"/>
    <w:rsid w:val="00BC5D83"/>
    <w:rPr>
      <w:rFonts w:cs="Helvetica 45 Light"/>
      <w:color w:val="000000"/>
    </w:rPr>
  </w:style>
  <w:style w:type="table" w:styleId="Grilledutableau">
    <w:name w:val="Table Grid"/>
    <w:basedOn w:val="TableauNormal"/>
    <w:uiPriority w:val="59"/>
    <w:rsid w:val="009E4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FA078D"/>
    <w:rPr>
      <w:color w:val="605E5C"/>
      <w:shd w:val="clear" w:color="auto" w:fill="E1DFDD"/>
    </w:rPr>
  </w:style>
  <w:style w:type="paragraph" w:styleId="NormalWeb">
    <w:name w:val="Normal (Web)"/>
    <w:basedOn w:val="Normal"/>
    <w:uiPriority w:val="99"/>
    <w:unhideWhenUsed/>
    <w:rsid w:val="002B416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ragraph">
    <w:name w:val="paragraph"/>
    <w:basedOn w:val="Normal"/>
    <w:rsid w:val="002B416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eop">
    <w:name w:val="eop"/>
    <w:basedOn w:val="Policepardfaut"/>
    <w:rsid w:val="002B416F"/>
  </w:style>
  <w:style w:type="character" w:customStyle="1" w:styleId="normaltextrun">
    <w:name w:val="normaltextrun"/>
    <w:basedOn w:val="Policepardfaut"/>
    <w:rsid w:val="002B4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19859">
      <w:bodyDiv w:val="1"/>
      <w:marLeft w:val="0"/>
      <w:marRight w:val="0"/>
      <w:marTop w:val="0"/>
      <w:marBottom w:val="0"/>
      <w:divBdr>
        <w:top w:val="none" w:sz="0" w:space="0" w:color="auto"/>
        <w:left w:val="none" w:sz="0" w:space="0" w:color="auto"/>
        <w:bottom w:val="none" w:sz="0" w:space="0" w:color="auto"/>
        <w:right w:val="none" w:sz="0" w:space="0" w:color="auto"/>
      </w:divBdr>
    </w:div>
    <w:div w:id="863400740">
      <w:bodyDiv w:val="1"/>
      <w:marLeft w:val="0"/>
      <w:marRight w:val="0"/>
      <w:marTop w:val="0"/>
      <w:marBottom w:val="0"/>
      <w:divBdr>
        <w:top w:val="none" w:sz="0" w:space="0" w:color="auto"/>
        <w:left w:val="none" w:sz="0" w:space="0" w:color="auto"/>
        <w:bottom w:val="none" w:sz="0" w:space="0" w:color="auto"/>
        <w:right w:val="none" w:sz="0" w:space="0" w:color="auto"/>
      </w:divBdr>
    </w:div>
    <w:div w:id="938681573">
      <w:bodyDiv w:val="1"/>
      <w:marLeft w:val="0"/>
      <w:marRight w:val="0"/>
      <w:marTop w:val="0"/>
      <w:marBottom w:val="0"/>
      <w:divBdr>
        <w:top w:val="none" w:sz="0" w:space="0" w:color="auto"/>
        <w:left w:val="none" w:sz="0" w:space="0" w:color="auto"/>
        <w:bottom w:val="none" w:sz="0" w:space="0" w:color="auto"/>
        <w:right w:val="none" w:sz="0" w:space="0" w:color="auto"/>
      </w:divBdr>
    </w:div>
    <w:div w:id="981739263">
      <w:bodyDiv w:val="1"/>
      <w:marLeft w:val="0"/>
      <w:marRight w:val="0"/>
      <w:marTop w:val="0"/>
      <w:marBottom w:val="0"/>
      <w:divBdr>
        <w:top w:val="none" w:sz="0" w:space="0" w:color="auto"/>
        <w:left w:val="none" w:sz="0" w:space="0" w:color="auto"/>
        <w:bottom w:val="none" w:sz="0" w:space="0" w:color="auto"/>
        <w:right w:val="none" w:sz="0" w:space="0" w:color="auto"/>
      </w:divBdr>
    </w:div>
    <w:div w:id="1219974969">
      <w:bodyDiv w:val="1"/>
      <w:marLeft w:val="0"/>
      <w:marRight w:val="0"/>
      <w:marTop w:val="0"/>
      <w:marBottom w:val="0"/>
      <w:divBdr>
        <w:top w:val="none" w:sz="0" w:space="0" w:color="auto"/>
        <w:left w:val="none" w:sz="0" w:space="0" w:color="auto"/>
        <w:bottom w:val="none" w:sz="0" w:space="0" w:color="auto"/>
        <w:right w:val="none" w:sz="0" w:space="0" w:color="auto"/>
      </w:divBdr>
    </w:div>
    <w:div w:id="1561016108">
      <w:bodyDiv w:val="1"/>
      <w:marLeft w:val="0"/>
      <w:marRight w:val="0"/>
      <w:marTop w:val="0"/>
      <w:marBottom w:val="0"/>
      <w:divBdr>
        <w:top w:val="none" w:sz="0" w:space="0" w:color="auto"/>
        <w:left w:val="none" w:sz="0" w:space="0" w:color="auto"/>
        <w:bottom w:val="none" w:sz="0" w:space="0" w:color="auto"/>
        <w:right w:val="none" w:sz="0" w:space="0" w:color="auto"/>
      </w:divBdr>
    </w:div>
    <w:div w:id="1802528375">
      <w:bodyDiv w:val="1"/>
      <w:marLeft w:val="0"/>
      <w:marRight w:val="0"/>
      <w:marTop w:val="0"/>
      <w:marBottom w:val="0"/>
      <w:divBdr>
        <w:top w:val="none" w:sz="0" w:space="0" w:color="auto"/>
        <w:left w:val="none" w:sz="0" w:space="0" w:color="auto"/>
        <w:bottom w:val="none" w:sz="0" w:space="0" w:color="auto"/>
        <w:right w:val="none" w:sz="0" w:space="0" w:color="auto"/>
      </w:divBdr>
    </w:div>
    <w:div w:id="203168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hcarrolaggi@atc.corsica"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856</Words>
  <Characters>4709</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Hélène Fertin</dc:creator>
  <cp:lastModifiedBy>Placide Mignucci</cp:lastModifiedBy>
  <cp:revision>3</cp:revision>
  <dcterms:created xsi:type="dcterms:W3CDTF">2021-04-15T14:47:00Z</dcterms:created>
  <dcterms:modified xsi:type="dcterms:W3CDTF">2021-04-15T14:48:00Z</dcterms:modified>
</cp:coreProperties>
</file>